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30"/>
        <w:gridCol w:w="567"/>
        <w:gridCol w:w="709"/>
        <w:gridCol w:w="992"/>
        <w:gridCol w:w="104"/>
        <w:gridCol w:w="888"/>
        <w:gridCol w:w="142"/>
        <w:gridCol w:w="1170"/>
        <w:gridCol w:w="88"/>
        <w:gridCol w:w="726"/>
        <w:gridCol w:w="518"/>
        <w:gridCol w:w="188"/>
        <w:gridCol w:w="145"/>
        <w:gridCol w:w="567"/>
        <w:gridCol w:w="618"/>
      </w:tblGrid>
      <w:tr w:rsidR="00B01FA1" w:rsidRPr="00B01FA1" w:rsidTr="00E82EA3">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B01FA1" w:rsidRDefault="007868FB" w:rsidP="00E82EA3">
            <w:pPr>
              <w:spacing w:before="60" w:after="60" w:line="240" w:lineRule="auto"/>
              <w:ind w:left="397" w:hanging="397"/>
              <w:rPr>
                <w:rFonts w:ascii="Times New Roman" w:hAnsi="Times New Roman"/>
                <w:b/>
                <w:sz w:val="20"/>
                <w:szCs w:val="20"/>
                <w:lang w:val="en-GB"/>
              </w:rPr>
            </w:pPr>
            <w:r w:rsidRPr="00B01FA1">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B01FA1" w:rsidRDefault="007868FB" w:rsidP="00E82EA3">
            <w:pPr>
              <w:spacing w:before="60" w:after="60" w:line="240" w:lineRule="auto"/>
              <w:ind w:left="397" w:hanging="397"/>
              <w:rPr>
                <w:rFonts w:ascii="Times New Roman" w:hAnsi="Times New Roman"/>
                <w:b/>
                <w:sz w:val="20"/>
                <w:szCs w:val="20"/>
                <w:lang w:val="en-GB"/>
              </w:rPr>
            </w:pPr>
          </w:p>
        </w:tc>
      </w:tr>
      <w:tr w:rsidR="00B01FA1" w:rsidRPr="00B01FA1" w:rsidTr="00CB6196">
        <w:tc>
          <w:tcPr>
            <w:tcW w:w="2042" w:type="dxa"/>
            <w:gridSpan w:val="2"/>
            <w:tcBorders>
              <w:top w:val="single" w:sz="12" w:space="0" w:color="auto"/>
              <w:left w:val="single" w:sz="12" w:space="0" w:color="auto"/>
            </w:tcBorders>
            <w:shd w:val="clear" w:color="auto" w:fill="CCFFFF"/>
            <w:tcMar>
              <w:left w:w="57" w:type="dxa"/>
              <w:right w:w="57" w:type="dxa"/>
            </w:tcMar>
            <w:vAlign w:val="center"/>
          </w:tcPr>
          <w:p w:rsidR="007868FB" w:rsidRPr="00B01FA1" w:rsidRDefault="007868FB" w:rsidP="00E82EA3">
            <w:pPr>
              <w:spacing w:after="0" w:line="240" w:lineRule="auto"/>
              <w:rPr>
                <w:rStyle w:val="Strong"/>
                <w:rFonts w:ascii="Times New Roman" w:hAnsi="Times New Roman"/>
                <w:b w:val="0"/>
                <w:sz w:val="20"/>
                <w:szCs w:val="20"/>
                <w:lang w:val="en-GB"/>
              </w:rPr>
            </w:pPr>
            <w:r w:rsidRPr="00B01FA1">
              <w:rPr>
                <w:rStyle w:val="Strong"/>
                <w:rFonts w:ascii="Times New Roman" w:hAnsi="Times New Roman"/>
                <w:b w:val="0"/>
                <w:sz w:val="20"/>
                <w:szCs w:val="20"/>
                <w:lang w:val="en-GB"/>
              </w:rPr>
              <w:t>Code</w:t>
            </w:r>
          </w:p>
        </w:tc>
        <w:tc>
          <w:tcPr>
            <w:tcW w:w="2372" w:type="dxa"/>
            <w:gridSpan w:val="4"/>
            <w:tcBorders>
              <w:top w:val="single" w:sz="12" w:space="0" w:color="auto"/>
              <w:right w:val="single" w:sz="12" w:space="0" w:color="auto"/>
            </w:tcBorders>
            <w:tcMar>
              <w:left w:w="57" w:type="dxa"/>
              <w:right w:w="57" w:type="dxa"/>
            </w:tcMar>
          </w:tcPr>
          <w:p w:rsidR="00F037EF" w:rsidRPr="00B01FA1" w:rsidRDefault="00F037EF"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EUBD 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B01FA1" w:rsidRDefault="007868FB"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B01FA1" w:rsidRDefault="00CB6196"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2</w:t>
            </w:r>
          </w:p>
        </w:tc>
      </w:tr>
      <w:tr w:rsidR="00B01FA1" w:rsidRPr="00B01FA1" w:rsidTr="00CB6196">
        <w:tc>
          <w:tcPr>
            <w:tcW w:w="2042" w:type="dxa"/>
            <w:gridSpan w:val="2"/>
            <w:tcBorders>
              <w:left w:val="single" w:sz="12" w:space="0" w:color="auto"/>
              <w:bottom w:val="single" w:sz="12" w:space="0" w:color="auto"/>
            </w:tcBorders>
            <w:shd w:val="clear" w:color="auto" w:fill="CCFFFF"/>
            <w:tcMar>
              <w:left w:w="57" w:type="dxa"/>
              <w:right w:w="57" w:type="dxa"/>
            </w:tcMar>
            <w:vAlign w:val="center"/>
          </w:tcPr>
          <w:p w:rsidR="007868FB" w:rsidRPr="00B01FA1" w:rsidRDefault="007868FB"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Course teacher</w:t>
            </w:r>
          </w:p>
        </w:tc>
        <w:tc>
          <w:tcPr>
            <w:tcW w:w="2372" w:type="dxa"/>
            <w:gridSpan w:val="4"/>
            <w:tcBorders>
              <w:bottom w:val="single" w:sz="12" w:space="0" w:color="auto"/>
              <w:right w:val="single" w:sz="12" w:space="0" w:color="auto"/>
            </w:tcBorders>
            <w:tcMar>
              <w:left w:w="57" w:type="dxa"/>
              <w:right w:w="57" w:type="dxa"/>
            </w:tcMar>
          </w:tcPr>
          <w:p w:rsidR="007868FB" w:rsidRDefault="00CB6196"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Professor Ivica Pervan, PhD</w:t>
            </w:r>
          </w:p>
          <w:p w:rsidR="004E394A" w:rsidRPr="00B01FA1" w:rsidRDefault="004E394A" w:rsidP="00E82EA3">
            <w:pPr>
              <w:spacing w:after="0" w:line="240" w:lineRule="auto"/>
              <w:rPr>
                <w:rFonts w:ascii="Times New Roman" w:hAnsi="Times New Roman"/>
                <w:sz w:val="20"/>
                <w:szCs w:val="20"/>
                <w:lang w:val="en-GB"/>
              </w:rPr>
            </w:pPr>
            <w:r w:rsidRPr="0028342A">
              <w:rPr>
                <w:rFonts w:ascii="Times New Roman" w:hAnsi="Times New Roman"/>
                <w:color w:val="000000" w:themeColor="text1"/>
                <w:sz w:val="20"/>
                <w:szCs w:val="20"/>
                <w:lang w:val="en-US"/>
              </w:rPr>
              <w:t xml:space="preserve">Assistant Professor, </w:t>
            </w:r>
            <w:r w:rsidRPr="0028342A">
              <w:rPr>
                <w:rFonts w:ascii="Times New Roman" w:hAnsi="Times New Roman" w:cs="Arial"/>
                <w:color w:val="000000" w:themeColor="text1"/>
                <w:sz w:val="20"/>
                <w:szCs w:val="20"/>
              </w:rPr>
              <w:t>Marko Čular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01FA1" w:rsidRDefault="007868FB"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B01FA1" w:rsidRDefault="00CB6196"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5</w:t>
            </w:r>
          </w:p>
        </w:tc>
      </w:tr>
      <w:tr w:rsidR="00B01FA1" w:rsidRPr="00B01FA1" w:rsidTr="00CB6196">
        <w:trPr>
          <w:trHeight w:val="345"/>
        </w:trPr>
        <w:tc>
          <w:tcPr>
            <w:tcW w:w="2042" w:type="dxa"/>
            <w:gridSpan w:val="2"/>
            <w:vMerge w:val="restart"/>
            <w:tcBorders>
              <w:left w:val="single" w:sz="12" w:space="0" w:color="auto"/>
            </w:tcBorders>
            <w:shd w:val="clear" w:color="auto" w:fill="CCFFFF"/>
            <w:tcMar>
              <w:left w:w="57" w:type="dxa"/>
              <w:right w:w="57" w:type="dxa"/>
            </w:tcMar>
            <w:vAlign w:val="center"/>
          </w:tcPr>
          <w:p w:rsidR="007868FB" w:rsidRPr="00B01FA1" w:rsidRDefault="007868FB"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Associate teachers</w:t>
            </w:r>
          </w:p>
        </w:tc>
        <w:tc>
          <w:tcPr>
            <w:tcW w:w="2372" w:type="dxa"/>
            <w:gridSpan w:val="4"/>
            <w:vMerge w:val="restart"/>
            <w:tcBorders>
              <w:right w:val="single" w:sz="12" w:space="0" w:color="auto"/>
            </w:tcBorders>
            <w:tcMar>
              <w:left w:w="57" w:type="dxa"/>
              <w:right w:w="57" w:type="dxa"/>
            </w:tcMar>
          </w:tcPr>
          <w:p w:rsidR="00CB6196" w:rsidRPr="00B01FA1" w:rsidRDefault="00CB6196" w:rsidP="00E82EA3">
            <w:pPr>
              <w:spacing w:after="0" w:line="240" w:lineRule="auto"/>
              <w:rPr>
                <w:rFonts w:ascii="Times New Roman" w:hAnsi="Times New Roman"/>
                <w:sz w:val="20"/>
                <w:szCs w:val="20"/>
                <w:lang w:val="en-GB"/>
              </w:rPr>
            </w:pPr>
          </w:p>
          <w:p w:rsidR="007868FB" w:rsidRPr="004E394A" w:rsidRDefault="00376C43" w:rsidP="00E82EA3">
            <w:pPr>
              <w:spacing w:after="0" w:line="240" w:lineRule="auto"/>
              <w:rPr>
                <w:rFonts w:ascii="Times New Roman" w:hAnsi="Times New Roman"/>
                <w:strike/>
                <w:sz w:val="20"/>
                <w:szCs w:val="20"/>
                <w:lang w:val="en-GB"/>
              </w:rPr>
            </w:pPr>
            <w:r w:rsidRPr="004E394A">
              <w:rPr>
                <w:rFonts w:ascii="Times New Roman" w:hAnsi="Times New Roman"/>
                <w:strike/>
                <w:sz w:val="20"/>
                <w:szCs w:val="20"/>
                <w:lang w:val="en-GB"/>
              </w:rPr>
              <w:t>Josip Divić</w:t>
            </w:r>
            <w:r w:rsidR="00CB6196" w:rsidRPr="004E394A">
              <w:rPr>
                <w:rFonts w:ascii="Times New Roman" w:hAnsi="Times New Roman"/>
                <w:strike/>
                <w:sz w:val="20"/>
                <w:szCs w:val="20"/>
                <w:lang w:val="en-GB"/>
              </w:rPr>
              <w:t>, mag. oec.</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B01FA1" w:rsidRDefault="007868FB" w:rsidP="00E82EA3">
            <w:pPr>
              <w:spacing w:after="0" w:line="240" w:lineRule="auto"/>
              <w:rPr>
                <w:rFonts w:ascii="Times New Roman" w:hAnsi="Times New Roman"/>
                <w:sz w:val="20"/>
                <w:szCs w:val="20"/>
                <w:lang w:val="en-GB"/>
              </w:rPr>
            </w:pPr>
            <w:r w:rsidRPr="00B01FA1">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B01FA1" w:rsidRDefault="007868FB" w:rsidP="00E82EA3">
            <w:pPr>
              <w:spacing w:after="0" w:line="240" w:lineRule="auto"/>
              <w:jc w:val="center"/>
              <w:rPr>
                <w:rFonts w:ascii="Times New Roman" w:hAnsi="Times New Roman"/>
                <w:sz w:val="20"/>
                <w:szCs w:val="20"/>
                <w:lang w:val="en-GB"/>
              </w:rPr>
            </w:pPr>
            <w:r w:rsidRPr="00B01FA1">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7868FB" w:rsidRPr="00B01FA1" w:rsidRDefault="007868FB" w:rsidP="00E82EA3">
            <w:pPr>
              <w:spacing w:after="0" w:line="240" w:lineRule="auto"/>
              <w:jc w:val="center"/>
              <w:rPr>
                <w:rFonts w:ascii="Times New Roman" w:hAnsi="Times New Roman"/>
                <w:sz w:val="20"/>
                <w:szCs w:val="20"/>
                <w:lang w:val="en-GB"/>
              </w:rPr>
            </w:pPr>
            <w:r w:rsidRPr="00B01FA1">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rsidR="007868FB" w:rsidRPr="00B01FA1" w:rsidRDefault="007868FB" w:rsidP="00E82EA3">
            <w:pPr>
              <w:spacing w:after="0" w:line="240" w:lineRule="auto"/>
              <w:jc w:val="center"/>
              <w:rPr>
                <w:rFonts w:ascii="Times New Roman" w:hAnsi="Times New Roman"/>
                <w:sz w:val="20"/>
                <w:szCs w:val="20"/>
                <w:lang w:val="en-GB"/>
              </w:rPr>
            </w:pPr>
            <w:r w:rsidRPr="00B01FA1">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7868FB" w:rsidRPr="00B01FA1" w:rsidRDefault="007868FB" w:rsidP="00E82EA3">
            <w:pPr>
              <w:spacing w:after="0" w:line="240" w:lineRule="auto"/>
              <w:jc w:val="center"/>
              <w:rPr>
                <w:rFonts w:ascii="Times New Roman" w:hAnsi="Times New Roman"/>
                <w:sz w:val="20"/>
                <w:szCs w:val="20"/>
                <w:lang w:val="en-GB"/>
              </w:rPr>
            </w:pPr>
            <w:r w:rsidRPr="00B01FA1">
              <w:rPr>
                <w:rFonts w:ascii="Times New Roman" w:hAnsi="Times New Roman"/>
                <w:sz w:val="20"/>
                <w:szCs w:val="20"/>
                <w:lang w:val="en-GB"/>
              </w:rPr>
              <w:t>F</w:t>
            </w:r>
          </w:p>
        </w:tc>
      </w:tr>
      <w:tr w:rsidR="00B01FA1" w:rsidRPr="00B01FA1" w:rsidTr="00CB6196">
        <w:trPr>
          <w:trHeight w:val="345"/>
        </w:trPr>
        <w:tc>
          <w:tcPr>
            <w:tcW w:w="2042" w:type="dxa"/>
            <w:gridSpan w:val="2"/>
            <w:vMerge/>
            <w:tcBorders>
              <w:left w:val="single" w:sz="12" w:space="0" w:color="auto"/>
              <w:bottom w:val="single" w:sz="12" w:space="0" w:color="auto"/>
            </w:tcBorders>
            <w:shd w:val="clear" w:color="auto" w:fill="CCFFFF"/>
            <w:tcMar>
              <w:left w:w="57" w:type="dxa"/>
              <w:right w:w="57" w:type="dxa"/>
            </w:tcMar>
            <w:vAlign w:val="center"/>
          </w:tcPr>
          <w:p w:rsidR="00B01FA1" w:rsidRPr="00B01FA1" w:rsidRDefault="00B01FA1" w:rsidP="00B01FA1">
            <w:pPr>
              <w:spacing w:after="0" w:line="240" w:lineRule="auto"/>
              <w:rPr>
                <w:rFonts w:ascii="Times New Roman" w:hAnsi="Times New Roman"/>
                <w:sz w:val="20"/>
                <w:szCs w:val="20"/>
                <w:lang w:val="en-GB"/>
              </w:rPr>
            </w:pPr>
          </w:p>
        </w:tc>
        <w:tc>
          <w:tcPr>
            <w:tcW w:w="2372" w:type="dxa"/>
            <w:gridSpan w:val="4"/>
            <w:vMerge/>
            <w:tcBorders>
              <w:bottom w:val="single" w:sz="12" w:space="0" w:color="auto"/>
              <w:right w:val="single" w:sz="12" w:space="0" w:color="auto"/>
            </w:tcBorders>
            <w:tcMar>
              <w:left w:w="57" w:type="dxa"/>
              <w:right w:w="57" w:type="dxa"/>
            </w:tcMar>
          </w:tcPr>
          <w:p w:rsidR="00B01FA1" w:rsidRPr="00B01FA1" w:rsidRDefault="00B01FA1" w:rsidP="00B01FA1">
            <w:pPr>
              <w:spacing w:after="0" w:line="240" w:lineRule="auto"/>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01FA1" w:rsidRPr="00B01FA1" w:rsidRDefault="00B01FA1" w:rsidP="00B01FA1">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01FA1" w:rsidRPr="004E394A" w:rsidRDefault="00B01FA1" w:rsidP="00B01FA1">
            <w:pPr>
              <w:spacing w:after="0" w:line="240" w:lineRule="auto"/>
              <w:rPr>
                <w:rFonts w:ascii="Times New Roman" w:hAnsi="Times New Roman" w:cs="Arial"/>
                <w:sz w:val="20"/>
                <w:szCs w:val="20"/>
              </w:rPr>
            </w:pPr>
            <w:r w:rsidRPr="004E394A">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rsidR="00B01FA1" w:rsidRPr="004E394A" w:rsidRDefault="00B01FA1" w:rsidP="00B01FA1">
            <w:pPr>
              <w:spacing w:after="0" w:line="240" w:lineRule="auto"/>
              <w:rPr>
                <w:rFonts w:ascii="Times New Roman" w:hAnsi="Times New Roman" w:cs="Arial"/>
                <w:sz w:val="20"/>
                <w:szCs w:val="20"/>
              </w:rPr>
            </w:pPr>
            <w:r w:rsidRPr="004E394A">
              <w:rPr>
                <w:rFonts w:ascii="Times New Roman" w:hAnsi="Times New Roman" w:cs="Arial"/>
                <w:sz w:val="20"/>
                <w:szCs w:val="20"/>
              </w:rPr>
              <w:t>0</w:t>
            </w:r>
          </w:p>
        </w:tc>
        <w:tc>
          <w:tcPr>
            <w:tcW w:w="712" w:type="dxa"/>
            <w:gridSpan w:val="2"/>
            <w:tcBorders>
              <w:bottom w:val="single" w:sz="12" w:space="0" w:color="auto"/>
              <w:right w:val="single" w:sz="12" w:space="0" w:color="auto"/>
            </w:tcBorders>
            <w:vAlign w:val="center"/>
          </w:tcPr>
          <w:p w:rsidR="00B01FA1" w:rsidRPr="004E394A" w:rsidRDefault="00B01FA1" w:rsidP="00B01FA1">
            <w:pPr>
              <w:spacing w:after="0" w:line="240" w:lineRule="auto"/>
              <w:rPr>
                <w:rFonts w:ascii="Times New Roman" w:hAnsi="Times New Roman" w:cs="Arial"/>
                <w:strike/>
                <w:sz w:val="20"/>
                <w:szCs w:val="20"/>
              </w:rPr>
            </w:pPr>
            <w:r w:rsidRPr="004E394A">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rsidR="00B01FA1" w:rsidRPr="004E394A" w:rsidRDefault="00B01FA1" w:rsidP="00B01FA1">
            <w:pPr>
              <w:spacing w:after="0" w:line="240" w:lineRule="auto"/>
              <w:rPr>
                <w:rFonts w:ascii="Times New Roman" w:hAnsi="Times New Roman" w:cs="Arial"/>
                <w:sz w:val="20"/>
                <w:szCs w:val="20"/>
              </w:rPr>
            </w:pPr>
            <w:r w:rsidRPr="004E394A">
              <w:rPr>
                <w:rFonts w:ascii="Times New Roman" w:hAnsi="Times New Roman" w:cs="Arial"/>
                <w:sz w:val="20"/>
                <w:szCs w:val="20"/>
              </w:rPr>
              <w:t>0</w:t>
            </w:r>
          </w:p>
        </w:tc>
      </w:tr>
      <w:tr w:rsidR="00B01FA1" w:rsidRPr="00B01FA1" w:rsidTr="00CB6196">
        <w:tc>
          <w:tcPr>
            <w:tcW w:w="2042" w:type="dxa"/>
            <w:gridSpan w:val="2"/>
            <w:tcBorders>
              <w:left w:val="single" w:sz="12" w:space="0" w:color="auto"/>
              <w:bottom w:val="single" w:sz="12" w:space="0" w:color="auto"/>
            </w:tcBorders>
            <w:shd w:val="clear" w:color="auto" w:fill="CCFFFF"/>
            <w:tcMar>
              <w:left w:w="57" w:type="dxa"/>
              <w:right w:w="57" w:type="dxa"/>
            </w:tcMar>
            <w:vAlign w:val="center"/>
          </w:tcPr>
          <w:p w:rsidR="00B01FA1" w:rsidRPr="00B01FA1" w:rsidRDefault="00B01FA1" w:rsidP="00B01FA1">
            <w:pPr>
              <w:spacing w:after="0" w:line="240" w:lineRule="auto"/>
              <w:rPr>
                <w:rFonts w:ascii="Times New Roman" w:hAnsi="Times New Roman"/>
                <w:sz w:val="20"/>
                <w:szCs w:val="20"/>
                <w:lang w:val="en-GB"/>
              </w:rPr>
            </w:pPr>
            <w:r w:rsidRPr="00B01FA1">
              <w:rPr>
                <w:rFonts w:ascii="Times New Roman" w:hAnsi="Times New Roman"/>
                <w:sz w:val="20"/>
                <w:szCs w:val="20"/>
                <w:lang w:val="en-GB"/>
              </w:rPr>
              <w:t>Status of the course</w:t>
            </w:r>
          </w:p>
        </w:tc>
        <w:tc>
          <w:tcPr>
            <w:tcW w:w="2372" w:type="dxa"/>
            <w:gridSpan w:val="4"/>
            <w:tcBorders>
              <w:bottom w:val="single" w:sz="12" w:space="0" w:color="auto"/>
              <w:right w:val="single" w:sz="12" w:space="0" w:color="auto"/>
            </w:tcBorders>
            <w:tcMar>
              <w:left w:w="57" w:type="dxa"/>
              <w:right w:w="57" w:type="dxa"/>
            </w:tcMar>
          </w:tcPr>
          <w:p w:rsidR="00B01FA1" w:rsidRPr="00B01FA1" w:rsidRDefault="00B01FA1" w:rsidP="00B01FA1">
            <w:pPr>
              <w:spacing w:after="0" w:line="240" w:lineRule="auto"/>
              <w:rPr>
                <w:rFonts w:ascii="Times New Roman" w:hAnsi="Times New Roman"/>
                <w:sz w:val="20"/>
                <w:szCs w:val="20"/>
                <w:lang w:val="en-GB"/>
              </w:rPr>
            </w:pPr>
            <w:r w:rsidRPr="00B01FA1">
              <w:rPr>
                <w:rFonts w:ascii="Times New Roman" w:hAnsi="Times New Roman"/>
                <w:sz w:val="20"/>
                <w:szCs w:val="20"/>
                <w:lang w:val="en-GB"/>
              </w:rPr>
              <w:t>Elective</w:t>
            </w:r>
          </w:p>
          <w:p w:rsidR="00B01FA1" w:rsidRPr="00B01FA1" w:rsidRDefault="00B01FA1" w:rsidP="00B01FA1">
            <w:pPr>
              <w:spacing w:after="0" w:line="240" w:lineRule="auto"/>
              <w:rPr>
                <w:rFonts w:ascii="Times New Roman" w:hAnsi="Times New Roman"/>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1FA1" w:rsidRPr="00B01FA1" w:rsidRDefault="00B01FA1" w:rsidP="00B01FA1">
            <w:pPr>
              <w:spacing w:after="0" w:line="240" w:lineRule="auto"/>
              <w:rPr>
                <w:rFonts w:ascii="Times New Roman" w:hAnsi="Times New Roman"/>
                <w:sz w:val="20"/>
                <w:szCs w:val="20"/>
                <w:lang w:val="en-GB"/>
              </w:rPr>
            </w:pPr>
            <w:r w:rsidRPr="00B01FA1">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B01FA1" w:rsidRPr="004E394A" w:rsidRDefault="004E394A" w:rsidP="00B01FA1">
            <w:pPr>
              <w:spacing w:after="0" w:line="240" w:lineRule="auto"/>
              <w:rPr>
                <w:rFonts w:ascii="Times New Roman" w:hAnsi="Times New Roman" w:cs="Arial"/>
                <w:strike/>
                <w:sz w:val="20"/>
                <w:szCs w:val="20"/>
              </w:rPr>
            </w:pPr>
            <w:r>
              <w:rPr>
                <w:rFonts w:ascii="Times New Roman" w:hAnsi="Times New Roman" w:cs="Arial"/>
                <w:strike/>
                <w:sz w:val="20"/>
                <w:szCs w:val="20"/>
              </w:rPr>
              <w:t>4</w:t>
            </w:r>
            <w:r w:rsidR="00B01FA1" w:rsidRPr="004E394A">
              <w:rPr>
                <w:rFonts w:ascii="Times New Roman" w:hAnsi="Times New Roman" w:cs="Arial"/>
                <w:strike/>
                <w:sz w:val="20"/>
                <w:szCs w:val="20"/>
              </w:rPr>
              <w:t>0%</w:t>
            </w:r>
          </w:p>
          <w:p w:rsidR="004E394A" w:rsidRPr="00B240A3" w:rsidRDefault="004E394A" w:rsidP="00B01FA1">
            <w:pPr>
              <w:spacing w:after="0" w:line="240" w:lineRule="auto"/>
              <w:rPr>
                <w:rFonts w:ascii="Times New Roman" w:hAnsi="Times New Roman" w:cs="Arial"/>
                <w:sz w:val="20"/>
                <w:szCs w:val="20"/>
              </w:rPr>
            </w:pPr>
            <w:r>
              <w:rPr>
                <w:rFonts w:ascii="Times New Roman" w:hAnsi="Times New Roman" w:cs="Arial"/>
                <w:color w:val="00B050"/>
                <w:sz w:val="20"/>
                <w:szCs w:val="20"/>
              </w:rPr>
              <w:t>20%</w:t>
            </w:r>
          </w:p>
        </w:tc>
      </w:tr>
      <w:tr w:rsidR="00B01FA1" w:rsidRPr="00B01FA1" w:rsidTr="00E82EA3">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01FA1" w:rsidRPr="00B01FA1" w:rsidRDefault="00B01FA1" w:rsidP="00B01FA1">
            <w:pPr>
              <w:tabs>
                <w:tab w:val="left" w:pos="2820"/>
              </w:tabs>
              <w:spacing w:after="0"/>
              <w:jc w:val="center"/>
              <w:rPr>
                <w:rFonts w:ascii="Times New Roman" w:hAnsi="Times New Roman"/>
                <w:b/>
                <w:sz w:val="20"/>
                <w:szCs w:val="20"/>
                <w:lang w:val="en-GB"/>
              </w:rPr>
            </w:pPr>
            <w:r w:rsidRPr="00B01FA1">
              <w:rPr>
                <w:rFonts w:ascii="Times New Roman" w:hAnsi="Times New Roman"/>
                <w:b/>
                <w:sz w:val="20"/>
                <w:szCs w:val="20"/>
                <w:lang w:val="en-GB"/>
              </w:rPr>
              <w:t>COURSE DESCRIPTION</w:t>
            </w:r>
          </w:p>
        </w:tc>
      </w:tr>
      <w:tr w:rsidR="00B01FA1" w:rsidRPr="00B01FA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t>Course objectives</w:t>
            </w:r>
          </w:p>
        </w:tc>
        <w:tc>
          <w:tcPr>
            <w:tcW w:w="7552" w:type="dxa"/>
            <w:gridSpan w:val="15"/>
            <w:tcBorders>
              <w:top w:val="single" w:sz="12" w:space="0" w:color="auto"/>
              <w:right w:val="single" w:sz="12"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The course prepares students for valuation of assets, liabilities, income, expenses, gains and losses in accordance with IFRS.</w:t>
            </w:r>
          </w:p>
        </w:tc>
      </w:tr>
      <w:tr w:rsidR="00B01FA1" w:rsidRPr="00B01FA1" w:rsidTr="00E82EA3">
        <w:tc>
          <w:tcPr>
            <w:tcW w:w="1912" w:type="dxa"/>
            <w:tcBorders>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Prerequisites for enrolment are regulated by the Statute of the Faculty of Economics, Business and Tourism and the Rulebook on Study and Study</w:t>
            </w:r>
          </w:p>
        </w:tc>
      </w:tr>
      <w:tr w:rsidR="00B01FA1" w:rsidRPr="00B01FA1" w:rsidTr="00E82EA3">
        <w:tc>
          <w:tcPr>
            <w:tcW w:w="1912" w:type="dxa"/>
            <w:tcBorders>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Learning outcomes:</w:t>
            </w:r>
          </w:p>
          <w:p w:rsidR="00B01FA1" w:rsidRPr="00B01FA1" w:rsidRDefault="00B01FA1" w:rsidP="00B01FA1">
            <w:pPr>
              <w:tabs>
                <w:tab w:val="left" w:pos="2820"/>
              </w:tabs>
              <w:spacing w:after="0"/>
              <w:rPr>
                <w:rFonts w:ascii="Times New Roman" w:hAnsi="Times New Roman"/>
                <w:sz w:val="20"/>
                <w:szCs w:val="20"/>
                <w:lang w:val="en-GB"/>
              </w:rPr>
            </w:pP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Select the appropriate accounting methods for the valuation of assets, liabilities, income, expenses, gains and losses in accordance with the relevant IFRS</w:t>
            </w:r>
          </w:p>
          <w:p w:rsidR="00B01FA1" w:rsidRPr="00B01FA1" w:rsidRDefault="00B01FA1" w:rsidP="00B01FA1">
            <w:pPr>
              <w:tabs>
                <w:tab w:val="left" w:pos="2820"/>
              </w:tabs>
              <w:spacing w:after="0"/>
              <w:rPr>
                <w:rFonts w:ascii="Times New Roman" w:hAnsi="Times New Roman"/>
                <w:sz w:val="20"/>
                <w:szCs w:val="20"/>
                <w:lang w:val="en-GB"/>
              </w:rPr>
            </w:pP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Individual learning outcomes:</w:t>
            </w:r>
          </w:p>
          <w:p w:rsidR="00B01FA1" w:rsidRPr="00B01FA1" w:rsidRDefault="00B01FA1" w:rsidP="00B01FA1">
            <w:pPr>
              <w:tabs>
                <w:tab w:val="left" w:pos="2820"/>
              </w:tabs>
              <w:spacing w:after="0"/>
              <w:rPr>
                <w:rFonts w:ascii="Times New Roman" w:hAnsi="Times New Roman"/>
                <w:sz w:val="20"/>
                <w:szCs w:val="20"/>
                <w:lang w:val="en-GB"/>
              </w:rPr>
            </w:pP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1. Valuate tangible assets according to IFRS</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2. Valuate long-term intangible assets according to IFRS</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3. Valuate financial assets according to IFRSs</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4. Valuate biological assets according to IFRS</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5. Valuate provisions, contingent liabilities and potential assets according to IFRSs</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6. Valuate long-term assets intended for sale according to IFRSs</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7. Valuate the effects of Changes in Accounting Policies, Estimates, and Errors</w:t>
            </w:r>
          </w:p>
        </w:tc>
      </w:tr>
      <w:tr w:rsidR="00B01FA1" w:rsidRPr="00B01FA1" w:rsidTr="00E82EA3">
        <w:tc>
          <w:tcPr>
            <w:tcW w:w="1912" w:type="dxa"/>
            <w:tcBorders>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048"/>
              <w:gridCol w:w="701"/>
            </w:tblGrid>
            <w:tr w:rsidR="004E394A" w:rsidRPr="004E394A" w:rsidTr="00B01FA1">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lang w:val="en-US"/>
                    </w:rPr>
                    <w:t>Lecture</w:t>
                  </w: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Exercise</w:t>
                  </w:r>
                </w:p>
              </w:tc>
            </w:tr>
            <w:tr w:rsidR="004E394A" w:rsidRPr="004E394A" w:rsidTr="004E394A">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Topic</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ind w:left="-108" w:right="-108"/>
                    <w:jc w:val="center"/>
                    <w:rPr>
                      <w:rFonts w:ascii="Times New Roman" w:hAnsi="Times New Roman"/>
                      <w:sz w:val="20"/>
                      <w:szCs w:val="20"/>
                    </w:rPr>
                  </w:pPr>
                  <w:r w:rsidRPr="004E394A">
                    <w:rPr>
                      <w:rFonts w:ascii="Times New Roman" w:hAnsi="Times New Roman"/>
                      <w:sz w:val="20"/>
                      <w:szCs w:val="20"/>
                    </w:rPr>
                    <w:t>Hours</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lang w:val="en-US"/>
                    </w:rPr>
                    <w:t>Topic</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ind w:left="-108" w:right="-69"/>
                    <w:jc w:val="center"/>
                    <w:rPr>
                      <w:rFonts w:ascii="Times New Roman" w:hAnsi="Times New Roman"/>
                      <w:sz w:val="20"/>
                      <w:szCs w:val="20"/>
                    </w:rPr>
                  </w:pPr>
                  <w:r w:rsidRPr="004E394A">
                    <w:rPr>
                      <w:rFonts w:ascii="Times New Roman" w:hAnsi="Times New Roman"/>
                      <w:sz w:val="20"/>
                      <w:szCs w:val="20"/>
                    </w:rPr>
                    <w:t>Hours</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rPr>
                    <w:t>Regulation of corporate reporting in Croatia</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Preparation of financial statements – 1st part</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Height w:val="823"/>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rPr>
                    <w:t>IASB: history, use of IFRS in the world, conceptual framework</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Preparation of financial statements from gross balance and other comprehensive income</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rPr>
                    <w:t>IAS 1 – Presentation of Financial Statements</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1 – Presentation of Financial Statements</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rPr>
                    <w:t>IAS 16 – Property, Plant and Equipment</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16 – Property, Plant and Equipment</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rPr>
                    <w:t>IAS 40 – Investment Property</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40 – Investment Property</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rPr>
                    <w:lastRenderedPageBreak/>
                    <w:t>IAS 23 – Borrowing Costs</w:t>
                  </w:r>
                </w:p>
              </w:tc>
              <w:tc>
                <w:tcPr>
                  <w:tcW w:w="509"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23 – Borrowing Costs</w:t>
                  </w:r>
                </w:p>
              </w:tc>
              <w:tc>
                <w:tcPr>
                  <w:tcW w:w="701" w:type="dxa"/>
                  <w:tcBorders>
                    <w:top w:val="single" w:sz="4" w:space="0" w:color="auto"/>
                    <w:left w:val="single" w:sz="4" w:space="0" w:color="auto"/>
                    <w:bottom w:val="single" w:sz="4" w:space="0" w:color="auto"/>
                    <w:right w:val="single" w:sz="4" w:space="0" w:color="auto"/>
                  </w:tcBorders>
                  <w:vAlign w:val="center"/>
                </w:tcPr>
                <w:p w:rsidR="00B01FA1" w:rsidRPr="004E394A" w:rsidRDefault="00B01FA1" w:rsidP="00B01FA1">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IAS 38 - Intangible Assets</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38 – Intangible Assets, IAS 41 – Agriculture</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IAS 41 - Agriculture</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2 – Inventories</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 xml:space="preserve">IAS 2 - Inventories </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eastAsia="Calibri"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IFRS 9 — Financial Instruments</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IFRS 9 - Financial Instruments</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37 – Provisions, Contingent Liabilities and Contingent Assets</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IAS 37 - Provisions, Contingent Liabilities and Contingent Assets</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IAS 24  - Related Party Disclosures i IAS 10 – Events After the Reporting Period</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IAS 24  - Related Party Disclosures i IAS 10 – Events After the Reporting Period</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IFRS 5 — Non-current Assets Held for Sale and Discontinued Operations</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IFRS 5 - Non-current Assets Held for Sale and Discontinued Operations</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lang w:val="en-US"/>
                    </w:rPr>
                    <w:t>Practical exercise</w:t>
                  </w:r>
                  <w:r w:rsidRPr="004E394A">
                    <w:rPr>
                      <w:rFonts w:ascii="Times New Roman" w:hAnsi="Times New Roman"/>
                      <w:sz w:val="20"/>
                      <w:szCs w:val="20"/>
                    </w:rPr>
                    <w:t>: IFRS 15 — Revenue from Contracts with Customers</w:t>
                  </w: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r w:rsidRPr="004E394A">
                    <w:rPr>
                      <w:rFonts w:ascii="Times New Roman" w:hAnsi="Times New Roman"/>
                      <w:sz w:val="20"/>
                      <w:szCs w:val="20"/>
                    </w:rPr>
                    <w:t>IFRS 15 - Revenue from Contracts with Customers</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z w:val="20"/>
                      <w:szCs w:val="20"/>
                    </w:rPr>
                  </w:pP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p>
              </w:tc>
            </w:tr>
            <w:tr w:rsidR="004E394A" w:rsidRPr="004E394A"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rPr>
                      <w:rFonts w:ascii="Times New Roman" w:hAnsi="Times New Roman"/>
                      <w:sz w:val="20"/>
                      <w:szCs w:val="20"/>
                    </w:rPr>
                  </w:pPr>
                  <w:r w:rsidRPr="004E394A">
                    <w:rPr>
                      <w:rFonts w:ascii="Times New Roman" w:hAnsi="Times New Roman"/>
                      <w:sz w:val="20"/>
                      <w:szCs w:val="20"/>
                    </w:rPr>
                    <w:t xml:space="preserve">IAS 8 - </w:t>
                  </w:r>
                  <w:r w:rsidRPr="004E394A">
                    <w:rPr>
                      <w:rFonts w:ascii="Times New Roman" w:hAnsi="Times New Roman"/>
                      <w:bCs/>
                      <w:sz w:val="20"/>
                      <w:szCs w:val="20"/>
                    </w:rPr>
                    <w:t>Accounting Policies, Changes in Accounting Estimates and Errors</w:t>
                  </w:r>
                </w:p>
              </w:tc>
              <w:tc>
                <w:tcPr>
                  <w:tcW w:w="509"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z w:val="20"/>
                      <w:szCs w:val="20"/>
                    </w:rPr>
                  </w:pPr>
                  <w:r w:rsidRPr="004E394A">
                    <w:rPr>
                      <w:rFonts w:ascii="Times New Roman" w:eastAsia="Calibri"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rPr>
                      <w:rFonts w:ascii="Times New Roman" w:hAnsi="Times New Roman"/>
                      <w:strike/>
                      <w:sz w:val="20"/>
                      <w:szCs w:val="20"/>
                    </w:rPr>
                  </w:pPr>
                </w:p>
              </w:tc>
              <w:tc>
                <w:tcPr>
                  <w:tcW w:w="701" w:type="dxa"/>
                  <w:tcBorders>
                    <w:top w:val="single" w:sz="4" w:space="0" w:color="auto"/>
                    <w:left w:val="single" w:sz="4" w:space="0" w:color="auto"/>
                    <w:bottom w:val="single" w:sz="4" w:space="0" w:color="auto"/>
                    <w:right w:val="single" w:sz="4" w:space="0" w:color="auto"/>
                  </w:tcBorders>
                  <w:vAlign w:val="center"/>
                </w:tcPr>
                <w:p w:rsidR="004E394A" w:rsidRPr="004E394A" w:rsidRDefault="004E394A" w:rsidP="004E394A">
                  <w:pPr>
                    <w:spacing w:line="240" w:lineRule="auto"/>
                    <w:jc w:val="center"/>
                    <w:rPr>
                      <w:rFonts w:ascii="Times New Roman" w:hAnsi="Times New Roman"/>
                      <w:strike/>
                      <w:sz w:val="20"/>
                      <w:szCs w:val="20"/>
                    </w:rPr>
                  </w:pPr>
                </w:p>
              </w:tc>
            </w:tr>
          </w:tbl>
          <w:p w:rsidR="00B01FA1" w:rsidRPr="004E394A" w:rsidRDefault="00B01FA1" w:rsidP="00B01FA1">
            <w:pPr>
              <w:tabs>
                <w:tab w:val="left" w:pos="2820"/>
              </w:tabs>
              <w:spacing w:after="0"/>
              <w:rPr>
                <w:rFonts w:ascii="Times New Roman" w:hAnsi="Times New Roman"/>
                <w:sz w:val="20"/>
                <w:szCs w:val="20"/>
                <w:lang w:val="en-GB"/>
              </w:rPr>
            </w:pPr>
          </w:p>
          <w:p w:rsidR="00B01FA1" w:rsidRPr="004E394A" w:rsidRDefault="00B01FA1" w:rsidP="00B01FA1">
            <w:pPr>
              <w:tabs>
                <w:tab w:val="left" w:pos="2820"/>
              </w:tabs>
              <w:spacing w:after="0"/>
              <w:rPr>
                <w:rFonts w:ascii="Times New Roman" w:hAnsi="Times New Roman"/>
                <w:sz w:val="20"/>
                <w:szCs w:val="20"/>
                <w:lang w:val="en-GB"/>
              </w:rPr>
            </w:pPr>
          </w:p>
        </w:tc>
      </w:tr>
      <w:tr w:rsidR="00B01FA1" w:rsidRPr="00B01FA1"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lastRenderedPageBreak/>
              <w:t>Format of instruction</w:t>
            </w:r>
          </w:p>
        </w:tc>
        <w:tc>
          <w:tcPr>
            <w:tcW w:w="3390" w:type="dxa"/>
            <w:gridSpan w:val="6"/>
            <w:vMerge w:val="restart"/>
            <w:tcMar>
              <w:left w:w="57" w:type="dxa"/>
              <w:right w:w="57" w:type="dxa"/>
            </w:tcMar>
            <w:vAlign w:val="center"/>
          </w:tcPr>
          <w:p w:rsidR="00B01FA1" w:rsidRPr="00B01FA1" w:rsidRDefault="00B01FA1" w:rsidP="00B01FA1">
            <w:pPr>
              <w:pStyle w:val="FieldText"/>
              <w:rPr>
                <w:b w:val="0"/>
                <w:color w:val="00B050"/>
                <w:sz w:val="20"/>
                <w:szCs w:val="20"/>
                <w:lang w:val="en-GB"/>
              </w:rPr>
            </w:pPr>
            <w:r w:rsidRPr="00B01FA1">
              <w:rPr>
                <w:rFonts w:eastAsia="MS Gothic"/>
                <w:b w:val="0"/>
                <w:sz w:val="20"/>
                <w:szCs w:val="20"/>
              </w:rPr>
              <w:sym w:font="Wingdings" w:char="F0FE"/>
            </w:r>
            <w:r w:rsidRPr="00B01FA1">
              <w:rPr>
                <w:b w:val="0"/>
                <w:sz w:val="20"/>
                <w:szCs w:val="20"/>
                <w:lang w:val="en-GB"/>
              </w:rPr>
              <w:t xml:space="preserve"> lectures</w:t>
            </w:r>
          </w:p>
          <w:p w:rsidR="00B01FA1" w:rsidRPr="00B01FA1" w:rsidRDefault="00B01FA1" w:rsidP="00B01FA1">
            <w:pPr>
              <w:pStyle w:val="FieldText"/>
              <w:rPr>
                <w:b w:val="0"/>
                <w:sz w:val="20"/>
                <w:szCs w:val="20"/>
                <w:lang w:val="en-GB"/>
              </w:rPr>
            </w:pPr>
            <w:r w:rsidRPr="00B01FA1">
              <w:rPr>
                <w:rFonts w:ascii="MS Mincho" w:eastAsia="MS Mincho" w:hAnsi="MS Mincho" w:cs="MS Mincho" w:hint="eastAsia"/>
                <w:b w:val="0"/>
                <w:sz w:val="20"/>
                <w:szCs w:val="20"/>
                <w:lang w:val="en-GB"/>
              </w:rPr>
              <w:t>☐</w:t>
            </w:r>
            <w:r w:rsidRPr="00B01FA1">
              <w:rPr>
                <w:b w:val="0"/>
                <w:sz w:val="20"/>
                <w:szCs w:val="20"/>
                <w:lang w:val="en-GB"/>
              </w:rPr>
              <w:t xml:space="preserve"> seminars and workshops</w:t>
            </w:r>
          </w:p>
          <w:p w:rsidR="00B01FA1" w:rsidRPr="00B01FA1" w:rsidRDefault="00B01FA1" w:rsidP="00B01FA1">
            <w:pPr>
              <w:pStyle w:val="FieldText"/>
              <w:rPr>
                <w:b w:val="0"/>
                <w:sz w:val="20"/>
                <w:szCs w:val="20"/>
                <w:lang w:val="en-GB"/>
              </w:rPr>
            </w:pPr>
            <w:r w:rsidRPr="00B01FA1">
              <w:rPr>
                <w:rFonts w:eastAsia="MS Gothic"/>
                <w:b w:val="0"/>
                <w:sz w:val="20"/>
                <w:szCs w:val="20"/>
              </w:rPr>
              <w:sym w:font="Wingdings" w:char="F0FE"/>
            </w:r>
            <w:r w:rsidRPr="00B01FA1">
              <w:rPr>
                <w:b w:val="0"/>
                <w:sz w:val="20"/>
                <w:szCs w:val="20"/>
                <w:lang w:val="en-GB"/>
              </w:rPr>
              <w:t xml:space="preserve"> exercises  </w:t>
            </w:r>
          </w:p>
          <w:p w:rsidR="00B01FA1" w:rsidRPr="00B01FA1" w:rsidRDefault="00B01FA1" w:rsidP="00B01FA1">
            <w:pPr>
              <w:pStyle w:val="FieldText"/>
              <w:rPr>
                <w:b w:val="0"/>
                <w:sz w:val="20"/>
                <w:szCs w:val="20"/>
                <w:lang w:val="en-GB"/>
              </w:rPr>
            </w:pPr>
            <w:r w:rsidRPr="00B01FA1">
              <w:rPr>
                <w:rFonts w:ascii="MS Mincho" w:eastAsia="MS Mincho" w:hAnsi="MS Mincho" w:cs="MS Mincho" w:hint="eastAsia"/>
                <w:b w:val="0"/>
                <w:sz w:val="20"/>
                <w:szCs w:val="20"/>
                <w:lang w:val="en-GB"/>
              </w:rPr>
              <w:t>☐</w:t>
            </w:r>
            <w:r w:rsidRPr="00B01FA1">
              <w:rPr>
                <w:b w:val="0"/>
                <w:sz w:val="20"/>
                <w:szCs w:val="20"/>
                <w:lang w:val="en-GB"/>
              </w:rPr>
              <w:t xml:space="preserve"> </w:t>
            </w:r>
            <w:r w:rsidRPr="00B01FA1">
              <w:rPr>
                <w:b w:val="0"/>
                <w:i/>
                <w:sz w:val="20"/>
                <w:szCs w:val="20"/>
                <w:lang w:val="en-GB"/>
              </w:rPr>
              <w:t>on line</w:t>
            </w:r>
            <w:r w:rsidRPr="00B01FA1">
              <w:rPr>
                <w:b w:val="0"/>
                <w:sz w:val="20"/>
                <w:szCs w:val="20"/>
                <w:lang w:val="en-GB"/>
              </w:rPr>
              <w:t xml:space="preserve"> in entirety</w:t>
            </w:r>
          </w:p>
          <w:p w:rsidR="00B01FA1" w:rsidRPr="004E394A" w:rsidRDefault="004E394A" w:rsidP="00B01FA1">
            <w:pPr>
              <w:pStyle w:val="FieldText"/>
              <w:rPr>
                <w:b w:val="0"/>
                <w:sz w:val="20"/>
                <w:szCs w:val="20"/>
                <w:lang w:val="en-GB"/>
              </w:rPr>
            </w:pPr>
            <w:r w:rsidRPr="004E394A">
              <w:rPr>
                <w:rFonts w:eastAsia="MS Gothic"/>
                <w:b w:val="0"/>
                <w:sz w:val="20"/>
                <w:szCs w:val="20"/>
              </w:rPr>
              <w:sym w:font="Wingdings" w:char="F0FE"/>
            </w:r>
            <w:r w:rsidR="00B01FA1" w:rsidRPr="004E394A">
              <w:rPr>
                <w:b w:val="0"/>
                <w:sz w:val="20"/>
                <w:szCs w:val="20"/>
                <w:lang w:val="en-GB"/>
              </w:rPr>
              <w:t xml:space="preserve"> partial e-learning</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MS Mincho" w:eastAsia="MS Mincho" w:hAnsi="MS Mincho" w:cs="MS Mincho" w:hint="eastAsia"/>
                <w:sz w:val="20"/>
                <w:szCs w:val="20"/>
                <w:lang w:val="en-GB"/>
              </w:rPr>
              <w:t>☐</w:t>
            </w:r>
            <w:r w:rsidRPr="00B01FA1">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rsidR="00B01FA1" w:rsidRPr="00B01FA1" w:rsidRDefault="00B01FA1" w:rsidP="00B01FA1">
            <w:pPr>
              <w:pStyle w:val="FieldText"/>
              <w:rPr>
                <w:b w:val="0"/>
                <w:sz w:val="20"/>
                <w:szCs w:val="20"/>
                <w:lang w:val="en-GB"/>
              </w:rPr>
            </w:pPr>
            <w:r w:rsidRPr="00B01FA1">
              <w:rPr>
                <w:rFonts w:ascii="MS Mincho" w:eastAsia="MS Mincho" w:hAnsi="MS Mincho" w:cs="MS Mincho" w:hint="eastAsia"/>
                <w:b w:val="0"/>
                <w:sz w:val="20"/>
                <w:szCs w:val="20"/>
                <w:lang w:val="en-GB"/>
              </w:rPr>
              <w:t>☐</w:t>
            </w:r>
            <w:r w:rsidRPr="00B01FA1">
              <w:rPr>
                <w:b w:val="0"/>
                <w:sz w:val="20"/>
                <w:szCs w:val="20"/>
                <w:lang w:val="en-GB"/>
              </w:rPr>
              <w:t xml:space="preserve"> independent assignments</w:t>
            </w:r>
          </w:p>
          <w:p w:rsidR="00B01FA1" w:rsidRPr="00B01FA1" w:rsidRDefault="00B01FA1" w:rsidP="00B01FA1">
            <w:pPr>
              <w:pStyle w:val="FieldText"/>
              <w:rPr>
                <w:b w:val="0"/>
                <w:sz w:val="20"/>
                <w:szCs w:val="20"/>
                <w:lang w:val="en-GB"/>
              </w:rPr>
            </w:pPr>
            <w:r w:rsidRPr="00B01FA1">
              <w:rPr>
                <w:rFonts w:ascii="MS Mincho" w:eastAsia="MS Mincho" w:hAnsi="MS Mincho" w:cs="MS Mincho" w:hint="eastAsia"/>
                <w:b w:val="0"/>
                <w:sz w:val="20"/>
                <w:szCs w:val="20"/>
                <w:lang w:val="en-GB"/>
              </w:rPr>
              <w:t>☐</w:t>
            </w:r>
            <w:r w:rsidRPr="00B01FA1">
              <w:rPr>
                <w:b w:val="0"/>
                <w:sz w:val="20"/>
                <w:szCs w:val="20"/>
                <w:lang w:val="en-GB"/>
              </w:rPr>
              <w:t xml:space="preserve"> multimedia </w:t>
            </w:r>
          </w:p>
          <w:p w:rsidR="00B01FA1" w:rsidRPr="00B01FA1" w:rsidRDefault="00B01FA1" w:rsidP="00B01FA1">
            <w:pPr>
              <w:pStyle w:val="FieldText"/>
              <w:rPr>
                <w:b w:val="0"/>
                <w:sz w:val="20"/>
                <w:szCs w:val="20"/>
                <w:lang w:val="en-GB"/>
              </w:rPr>
            </w:pPr>
            <w:r w:rsidRPr="00B01FA1">
              <w:rPr>
                <w:rFonts w:ascii="MS Mincho" w:eastAsia="MS Mincho" w:hAnsi="MS Mincho" w:cs="MS Mincho" w:hint="eastAsia"/>
                <w:b w:val="0"/>
                <w:sz w:val="20"/>
                <w:szCs w:val="20"/>
                <w:lang w:val="en-GB"/>
              </w:rPr>
              <w:t>☐</w:t>
            </w:r>
            <w:r w:rsidRPr="00B01FA1">
              <w:rPr>
                <w:b w:val="0"/>
                <w:sz w:val="20"/>
                <w:szCs w:val="20"/>
                <w:lang w:val="en-GB"/>
              </w:rPr>
              <w:t xml:space="preserve"> laboratory</w:t>
            </w:r>
          </w:p>
          <w:p w:rsidR="00B01FA1" w:rsidRPr="00B01FA1" w:rsidRDefault="00B01FA1" w:rsidP="00B01FA1">
            <w:pPr>
              <w:pStyle w:val="FieldText"/>
              <w:rPr>
                <w:b w:val="0"/>
                <w:sz w:val="20"/>
                <w:szCs w:val="20"/>
                <w:lang w:val="en-GB"/>
              </w:rPr>
            </w:pPr>
            <w:r w:rsidRPr="00B01FA1">
              <w:rPr>
                <w:rFonts w:ascii="MS Mincho" w:eastAsia="MS Mincho" w:hAnsi="MS Mincho" w:cs="MS Mincho" w:hint="eastAsia"/>
                <w:b w:val="0"/>
                <w:sz w:val="20"/>
                <w:szCs w:val="20"/>
                <w:lang w:val="en-GB"/>
              </w:rPr>
              <w:t>☐</w:t>
            </w:r>
            <w:r w:rsidRPr="00B01FA1">
              <w:rPr>
                <w:b w:val="0"/>
                <w:sz w:val="20"/>
                <w:szCs w:val="20"/>
                <w:lang w:val="en-GB"/>
              </w:rPr>
              <w:t xml:space="preserve"> work with mentor</w:t>
            </w:r>
          </w:p>
          <w:p w:rsidR="00B01FA1" w:rsidRPr="00B01FA1" w:rsidRDefault="00B01FA1" w:rsidP="00B01FA1">
            <w:pPr>
              <w:tabs>
                <w:tab w:val="left" w:pos="2820"/>
              </w:tabs>
              <w:spacing w:after="0"/>
              <w:rPr>
                <w:rFonts w:ascii="Times New Roman" w:hAnsi="Times New Roman"/>
                <w:sz w:val="20"/>
                <w:szCs w:val="20"/>
                <w:lang w:val="en-GB"/>
              </w:rPr>
            </w:pPr>
            <w:r w:rsidRPr="00B01FA1">
              <w:rPr>
                <w:rFonts w:ascii="MS Mincho" w:eastAsia="MS Mincho" w:hAnsi="MS Mincho" w:cs="MS Mincho" w:hint="eastAsia"/>
                <w:sz w:val="20"/>
                <w:szCs w:val="20"/>
                <w:lang w:val="en-GB"/>
              </w:rPr>
              <w:t>☐</w:t>
            </w:r>
            <w:r w:rsidRPr="00B01FA1">
              <w:rPr>
                <w:rFonts w:ascii="Times New Roman" w:hAnsi="Times New Roman"/>
                <w:sz w:val="20"/>
                <w:szCs w:val="20"/>
                <w:lang w:val="en-GB"/>
              </w:rPr>
              <w:t xml:space="preserve"> </w:t>
            </w: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sz w:val="20"/>
                <w:szCs w:val="20"/>
                <w:lang w:val="en-GB"/>
              </w:rPr>
              <w:t> </w:t>
            </w:r>
            <w:r w:rsidRPr="00B01FA1">
              <w:rPr>
                <w:rFonts w:ascii="Times New Roman" w:hAnsi="Times New Roman"/>
                <w:sz w:val="20"/>
                <w:szCs w:val="20"/>
                <w:lang w:val="en-GB"/>
              </w:rPr>
              <w:t> </w:t>
            </w:r>
            <w:r w:rsidRPr="00B01FA1">
              <w:rPr>
                <w:rFonts w:ascii="Times New Roman" w:hAnsi="Times New Roman"/>
                <w:sz w:val="20"/>
                <w:szCs w:val="20"/>
                <w:lang w:val="en-GB"/>
              </w:rPr>
              <w:t> </w:t>
            </w:r>
            <w:r w:rsidRPr="00B01FA1">
              <w:rPr>
                <w:rFonts w:ascii="Times New Roman" w:hAnsi="Times New Roman"/>
                <w:sz w:val="20"/>
                <w:szCs w:val="20"/>
                <w:lang w:val="en-GB"/>
              </w:rPr>
              <w:t> </w:t>
            </w:r>
            <w:r w:rsidRPr="00B01FA1">
              <w:rPr>
                <w:rFonts w:ascii="Times New Roman" w:hAnsi="Times New Roman"/>
                <w:sz w:val="20"/>
                <w:szCs w:val="20"/>
                <w:lang w:val="en-GB"/>
              </w:rPr>
              <w:t> </w:t>
            </w:r>
            <w:r w:rsidRPr="00B01FA1">
              <w:rPr>
                <w:rFonts w:ascii="Times New Roman" w:hAnsi="Times New Roman"/>
                <w:sz w:val="20"/>
                <w:szCs w:val="20"/>
                <w:lang w:val="en-GB"/>
              </w:rPr>
              <w:fldChar w:fldCharType="end"/>
            </w:r>
            <w:r w:rsidRPr="00B01FA1">
              <w:rPr>
                <w:rFonts w:ascii="Times New Roman" w:hAnsi="Times New Roman"/>
                <w:sz w:val="20"/>
                <w:szCs w:val="20"/>
                <w:lang w:val="en-GB"/>
              </w:rPr>
              <w:t xml:space="preserve"> (other)</w:t>
            </w:r>
            <w:r w:rsidRPr="00B01FA1">
              <w:rPr>
                <w:rFonts w:ascii="Times New Roman" w:hAnsi="Times New Roman"/>
                <w:b/>
                <w:sz w:val="20"/>
                <w:szCs w:val="20"/>
                <w:lang w:val="en-GB"/>
              </w:rPr>
              <w:t xml:space="preserve"> </w:t>
            </w:r>
            <w:r w:rsidRPr="00B01FA1">
              <w:rPr>
                <w:rFonts w:ascii="Times New Roman" w:hAnsi="Times New Roman"/>
                <w:b/>
                <w:sz w:val="20"/>
                <w:szCs w:val="20"/>
                <w:bdr w:val="single" w:sz="12" w:space="0" w:color="auto"/>
                <w:lang w:val="en-GB"/>
              </w:rPr>
              <w:t xml:space="preserve"> </w:t>
            </w:r>
          </w:p>
        </w:tc>
      </w:tr>
      <w:tr w:rsidR="00B01FA1" w:rsidRPr="00B01FA1" w:rsidTr="00E82EA3">
        <w:trPr>
          <w:trHeight w:val="577"/>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p>
        </w:tc>
        <w:tc>
          <w:tcPr>
            <w:tcW w:w="3390" w:type="dxa"/>
            <w:gridSpan w:val="6"/>
            <w:vMerge/>
            <w:tcMar>
              <w:left w:w="57" w:type="dxa"/>
              <w:right w:w="57" w:type="dxa"/>
            </w:tcMar>
            <w:vAlign w:val="center"/>
          </w:tcPr>
          <w:p w:rsidR="00B01FA1" w:rsidRPr="00B01FA1" w:rsidRDefault="00B01FA1" w:rsidP="00B01FA1">
            <w:pPr>
              <w:pStyle w:val="FieldText"/>
              <w:rPr>
                <w:b w:val="0"/>
                <w:sz w:val="20"/>
                <w:szCs w:val="20"/>
                <w:lang w:val="en-GB"/>
              </w:rPr>
            </w:pPr>
          </w:p>
        </w:tc>
        <w:tc>
          <w:tcPr>
            <w:tcW w:w="4162" w:type="dxa"/>
            <w:gridSpan w:val="9"/>
            <w:vMerge/>
            <w:tcMar>
              <w:left w:w="57" w:type="dxa"/>
              <w:right w:w="57" w:type="dxa"/>
            </w:tcMar>
            <w:vAlign w:val="center"/>
          </w:tcPr>
          <w:p w:rsidR="00B01FA1" w:rsidRPr="00B01FA1" w:rsidRDefault="00B01FA1" w:rsidP="00B01FA1">
            <w:pPr>
              <w:pStyle w:val="FieldText"/>
              <w:rPr>
                <w:b w:val="0"/>
                <w:sz w:val="20"/>
                <w:szCs w:val="20"/>
                <w:lang w:val="en-GB"/>
              </w:rPr>
            </w:pPr>
          </w:p>
        </w:tc>
      </w:tr>
      <w:tr w:rsidR="00B01FA1" w:rsidRPr="00B01FA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t>Student</w:t>
            </w:r>
            <w:r w:rsidRPr="00B01FA1">
              <w:rPr>
                <w:rStyle w:val="CommentReference"/>
                <w:rFonts w:ascii="Times New Roman" w:hAnsi="Times New Roman"/>
                <w:lang w:val="en-GB"/>
              </w:rPr>
              <w:t xml:space="preserve"> </w:t>
            </w:r>
            <w:r w:rsidRPr="00B01FA1">
              <w:rPr>
                <w:rFonts w:ascii="Times New Roman" w:hAnsi="Times New Roman"/>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r w:rsidRPr="004E394A">
              <w:rPr>
                <w:rFonts w:ascii="Times New Roman" w:hAnsi="Times New Roman"/>
                <w:color w:val="00B050"/>
                <w:sz w:val="20"/>
                <w:szCs w:val="20"/>
                <w:lang w:val="en-GB"/>
              </w:rPr>
              <w:t xml:space="preserve">Students are obliged to attend classes regularly and achieve at least 70% of their arrivals. </w:t>
            </w:r>
            <w:r w:rsidRPr="00B01FA1">
              <w:rPr>
                <w:rFonts w:ascii="Times New Roman" w:hAnsi="Times New Roman"/>
                <w:sz w:val="20"/>
                <w:szCs w:val="20"/>
                <w:lang w:val="en-GB"/>
              </w:rPr>
              <w:t xml:space="preserve">In order to get the signatures, students also </w:t>
            </w:r>
            <w:r w:rsidR="004E394A">
              <w:rPr>
                <w:rFonts w:ascii="Times New Roman" w:hAnsi="Times New Roman"/>
                <w:sz w:val="20"/>
                <w:szCs w:val="20"/>
                <w:lang w:val="en-GB"/>
              </w:rPr>
              <w:t xml:space="preserve">have </w:t>
            </w:r>
            <w:r w:rsidR="004E394A" w:rsidRPr="004E394A">
              <w:rPr>
                <w:rFonts w:ascii="Times New Roman" w:hAnsi="Times New Roman"/>
                <w:color w:val="00B050"/>
                <w:sz w:val="20"/>
                <w:szCs w:val="20"/>
                <w:lang w:val="en-GB"/>
              </w:rPr>
              <w:t xml:space="preserve">to attend classes regularly </w:t>
            </w:r>
            <w:r w:rsidR="004E394A">
              <w:rPr>
                <w:rFonts w:ascii="Times New Roman" w:hAnsi="Times New Roman"/>
                <w:sz w:val="20"/>
                <w:szCs w:val="20"/>
                <w:lang w:val="en-GB"/>
              </w:rPr>
              <w:t xml:space="preserve">and take a positive step </w:t>
            </w:r>
            <w:r w:rsidR="004E394A" w:rsidRPr="004E394A">
              <w:rPr>
                <w:rFonts w:ascii="Times New Roman" w:hAnsi="Times New Roman"/>
                <w:sz w:val="20"/>
                <w:szCs w:val="20"/>
                <w:lang w:val="en-GB"/>
              </w:rPr>
              <w:t>on</w:t>
            </w:r>
            <w:r w:rsidRPr="004E394A">
              <w:rPr>
                <w:rFonts w:ascii="Times New Roman" w:hAnsi="Times New Roman"/>
                <w:sz w:val="20"/>
                <w:szCs w:val="20"/>
                <w:lang w:val="en-GB"/>
              </w:rPr>
              <w:t xml:space="preserve"> four </w:t>
            </w:r>
            <w:r w:rsidRPr="00B01FA1">
              <w:rPr>
                <w:rFonts w:ascii="Times New Roman" w:hAnsi="Times New Roman"/>
                <w:sz w:val="20"/>
                <w:szCs w:val="20"/>
                <w:lang w:val="en-GB"/>
              </w:rPr>
              <w:t>self-evaluation tests on Moodle's subject pages (more than 50%). The self-evaluation test consists of questions with correct / incorrect answers whose solution students gain insight into the level of knowledge acquired before going to the test.</w:t>
            </w:r>
          </w:p>
        </w:tc>
      </w:tr>
      <w:tr w:rsidR="00B01FA1" w:rsidRPr="00B01FA1" w:rsidTr="00FD73D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01FA1" w:rsidRPr="00B01FA1" w:rsidRDefault="00B01FA1" w:rsidP="00B01FA1">
            <w:pPr>
              <w:tabs>
                <w:tab w:val="left" w:pos="2820"/>
              </w:tabs>
              <w:spacing w:after="0" w:line="240" w:lineRule="auto"/>
              <w:rPr>
                <w:rFonts w:ascii="Times New Roman" w:hAnsi="Times New Roman"/>
                <w:sz w:val="20"/>
                <w:szCs w:val="20"/>
                <w:lang w:val="en-GB"/>
              </w:rPr>
            </w:pPr>
            <w:r w:rsidRPr="00B01FA1">
              <w:rPr>
                <w:rFonts w:ascii="Times New Roman" w:hAnsi="Times New Roman"/>
                <w:sz w:val="20"/>
                <w:szCs w:val="20"/>
                <w:lang w:val="en-GB"/>
              </w:rPr>
              <w:t xml:space="preserve">Screening student work </w:t>
            </w:r>
            <w:r w:rsidRPr="00B01FA1">
              <w:rPr>
                <w:rFonts w:ascii="Times New Roman" w:hAnsi="Times New Roman"/>
                <w:i/>
                <w:sz w:val="20"/>
                <w:szCs w:val="20"/>
                <w:lang w:val="en-GB"/>
              </w:rPr>
              <w:t>(name the proportion of ECTS credits for each</w:t>
            </w:r>
            <w:r w:rsidRPr="00B01FA1">
              <w:rPr>
                <w:rStyle w:val="CommentReference"/>
                <w:rFonts w:ascii="Times New Roman" w:hAnsi="Times New Roman"/>
                <w:lang w:val="en-GB"/>
              </w:rPr>
              <w:t xml:space="preserve"> </w:t>
            </w:r>
            <w:r w:rsidRPr="00B01FA1">
              <w:rPr>
                <w:rFonts w:ascii="Times New Roman" w:hAnsi="Times New Roman"/>
                <w:i/>
                <w:sz w:val="20"/>
                <w:szCs w:val="20"/>
                <w:lang w:val="en-GB"/>
              </w:rPr>
              <w:t xml:space="preserve">activity so that the total number of ECTS credits is equal to the ECTS value of the </w:t>
            </w:r>
            <w:r w:rsidRPr="00B01FA1">
              <w:rPr>
                <w:rFonts w:ascii="Times New Roman" w:hAnsi="Times New Roman"/>
                <w:i/>
                <w:sz w:val="20"/>
                <w:szCs w:val="20"/>
                <w:lang w:val="en-GB"/>
              </w:rPr>
              <w:lastRenderedPageBreak/>
              <w:t>course)</w:t>
            </w:r>
          </w:p>
        </w:tc>
        <w:tc>
          <w:tcPr>
            <w:tcW w:w="1406" w:type="dxa"/>
            <w:gridSpan w:val="3"/>
            <w:tcBorders>
              <w:top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lastRenderedPageBreak/>
              <w:t>Class attendance</w:t>
            </w:r>
          </w:p>
        </w:tc>
        <w:tc>
          <w:tcPr>
            <w:tcW w:w="992" w:type="dxa"/>
            <w:tcBorders>
              <w:top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1</w:t>
            </w:r>
          </w:p>
        </w:tc>
        <w:tc>
          <w:tcPr>
            <w:tcW w:w="1134" w:type="dxa"/>
            <w:gridSpan w:val="3"/>
            <w:tcBorders>
              <w:top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Research</w:t>
            </w:r>
          </w:p>
        </w:tc>
        <w:tc>
          <w:tcPr>
            <w:tcW w:w="1170" w:type="dxa"/>
            <w:tcBorders>
              <w:top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fldChar w:fldCharType="begin">
                <w:ffData>
                  <w:name w:val="Text1"/>
                  <w:enabled/>
                  <w:calcOnExit w:val="0"/>
                  <w:textInput/>
                </w:ffData>
              </w:fldChar>
            </w:r>
            <w:r w:rsidRPr="00B01FA1">
              <w:rPr>
                <w:b w:val="0"/>
                <w:sz w:val="20"/>
                <w:szCs w:val="20"/>
                <w:lang w:val="en-GB"/>
              </w:rPr>
              <w:instrText xml:space="preserve"> FORMTEXT </w:instrText>
            </w:r>
            <w:r w:rsidRPr="00B01FA1">
              <w:rPr>
                <w:b w:val="0"/>
                <w:sz w:val="20"/>
                <w:szCs w:val="20"/>
                <w:lang w:val="en-GB"/>
              </w:rPr>
            </w:r>
            <w:r w:rsidRPr="00B01FA1">
              <w:rPr>
                <w:b w:val="0"/>
                <w:sz w:val="20"/>
                <w:szCs w:val="20"/>
                <w:lang w:val="en-GB"/>
              </w:rPr>
              <w:fldChar w:fldCharType="separate"/>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fldChar w:fldCharType="begin">
                <w:ffData>
                  <w:name w:val="Text1"/>
                  <w:enabled/>
                  <w:calcOnExit w:val="0"/>
                  <w:textInput/>
                </w:ffData>
              </w:fldChar>
            </w:r>
            <w:r w:rsidRPr="00B01FA1">
              <w:rPr>
                <w:b w:val="0"/>
                <w:sz w:val="20"/>
                <w:szCs w:val="20"/>
                <w:lang w:val="en-GB"/>
              </w:rPr>
              <w:instrText xml:space="preserve"> FORMTEXT </w:instrText>
            </w:r>
            <w:r w:rsidRPr="00B01FA1">
              <w:rPr>
                <w:b w:val="0"/>
                <w:sz w:val="20"/>
                <w:szCs w:val="20"/>
                <w:lang w:val="en-GB"/>
              </w:rPr>
            </w:r>
            <w:r w:rsidRPr="00B01FA1">
              <w:rPr>
                <w:b w:val="0"/>
                <w:sz w:val="20"/>
                <w:szCs w:val="20"/>
                <w:lang w:val="en-GB"/>
              </w:rPr>
              <w:fldChar w:fldCharType="separate"/>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sz w:val="20"/>
                <w:szCs w:val="20"/>
                <w:lang w:val="en-GB"/>
              </w:rPr>
              <w:fldChar w:fldCharType="end"/>
            </w:r>
          </w:p>
        </w:tc>
      </w:tr>
      <w:tr w:rsidR="00B01FA1" w:rsidRPr="00B01FA1" w:rsidTr="00FD73D3">
        <w:trPr>
          <w:trHeight w:val="397"/>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1406" w:type="dxa"/>
            <w:gridSpan w:val="3"/>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Experimental work</w:t>
            </w:r>
          </w:p>
        </w:tc>
        <w:tc>
          <w:tcPr>
            <w:tcW w:w="992" w:type="dxa"/>
            <w:tcMar>
              <w:left w:w="57" w:type="dxa"/>
              <w:right w:w="57" w:type="dxa"/>
            </w:tcMar>
            <w:vAlign w:val="center"/>
          </w:tcPr>
          <w:p w:rsidR="00B01FA1" w:rsidRPr="00B01FA1" w:rsidRDefault="00B01FA1" w:rsidP="00B01FA1">
            <w:pPr>
              <w:pStyle w:val="FieldText"/>
              <w:rPr>
                <w:b w:val="0"/>
                <w:sz w:val="20"/>
                <w:szCs w:val="20"/>
                <w:lang w:val="en-GB"/>
              </w:rPr>
            </w:pPr>
          </w:p>
        </w:tc>
        <w:tc>
          <w:tcPr>
            <w:tcW w:w="1134" w:type="dxa"/>
            <w:gridSpan w:val="3"/>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Report</w:t>
            </w:r>
          </w:p>
        </w:tc>
        <w:tc>
          <w:tcPr>
            <w:tcW w:w="1170" w:type="dxa"/>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fldChar w:fldCharType="begin">
                <w:ffData>
                  <w:name w:val="Text1"/>
                  <w:enabled/>
                  <w:calcOnExit w:val="0"/>
                  <w:textInput/>
                </w:ffData>
              </w:fldChar>
            </w:r>
            <w:r w:rsidRPr="00B01FA1">
              <w:rPr>
                <w:b w:val="0"/>
                <w:sz w:val="20"/>
                <w:szCs w:val="20"/>
                <w:lang w:val="en-GB"/>
              </w:rPr>
              <w:instrText xml:space="preserve"> FORMTEXT </w:instrText>
            </w:r>
            <w:r w:rsidRPr="00B01FA1">
              <w:rPr>
                <w:b w:val="0"/>
                <w:sz w:val="20"/>
                <w:szCs w:val="20"/>
                <w:lang w:val="en-GB"/>
              </w:rPr>
            </w:r>
            <w:r w:rsidRPr="00B01FA1">
              <w:rPr>
                <w:b w:val="0"/>
                <w:sz w:val="20"/>
                <w:szCs w:val="20"/>
                <w:lang w:val="en-GB"/>
              </w:rPr>
              <w:fldChar w:fldCharType="separate"/>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sz w:val="20"/>
                <w:szCs w:val="20"/>
                <w:lang w:val="en-GB"/>
              </w:rPr>
              <w:fldChar w:fldCharType="end"/>
            </w:r>
          </w:p>
        </w:tc>
        <w:tc>
          <w:tcPr>
            <w:tcW w:w="1665" w:type="dxa"/>
            <w:gridSpan w:val="5"/>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Selfevaluation tests (Other)</w:t>
            </w:r>
          </w:p>
        </w:tc>
        <w:tc>
          <w:tcPr>
            <w:tcW w:w="1185" w:type="dxa"/>
            <w:gridSpan w:val="2"/>
            <w:tcBorders>
              <w:right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0,5</w:t>
            </w:r>
          </w:p>
        </w:tc>
      </w:tr>
      <w:tr w:rsidR="00B01FA1" w:rsidRPr="00B01FA1" w:rsidTr="00FD73D3">
        <w:trPr>
          <w:trHeight w:val="397"/>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1406" w:type="dxa"/>
            <w:gridSpan w:val="3"/>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Essay</w:t>
            </w:r>
          </w:p>
        </w:tc>
        <w:tc>
          <w:tcPr>
            <w:tcW w:w="992" w:type="dxa"/>
            <w:tcMar>
              <w:left w:w="57" w:type="dxa"/>
              <w:right w:w="57" w:type="dxa"/>
            </w:tcMar>
            <w:vAlign w:val="center"/>
          </w:tcPr>
          <w:p w:rsidR="00B01FA1" w:rsidRPr="00B01FA1" w:rsidRDefault="00B01FA1" w:rsidP="00B01FA1">
            <w:pPr>
              <w:pStyle w:val="FieldText"/>
              <w:rPr>
                <w:b w:val="0"/>
                <w:sz w:val="20"/>
                <w:szCs w:val="20"/>
                <w:lang w:val="en-GB"/>
              </w:rPr>
            </w:pPr>
          </w:p>
        </w:tc>
        <w:tc>
          <w:tcPr>
            <w:tcW w:w="1134" w:type="dxa"/>
            <w:gridSpan w:val="3"/>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Seminar essay</w:t>
            </w:r>
          </w:p>
        </w:tc>
        <w:tc>
          <w:tcPr>
            <w:tcW w:w="1170" w:type="dxa"/>
            <w:tcMar>
              <w:left w:w="57" w:type="dxa"/>
              <w:right w:w="57" w:type="dxa"/>
            </w:tcMar>
            <w:vAlign w:val="center"/>
          </w:tcPr>
          <w:p w:rsidR="00B01FA1" w:rsidRPr="00B01FA1" w:rsidRDefault="00B01FA1" w:rsidP="00B01FA1">
            <w:pPr>
              <w:pStyle w:val="FieldText"/>
              <w:rPr>
                <w:b w:val="0"/>
                <w:sz w:val="20"/>
                <w:szCs w:val="20"/>
                <w:lang w:val="en-GB"/>
              </w:rPr>
            </w:pPr>
          </w:p>
        </w:tc>
        <w:tc>
          <w:tcPr>
            <w:tcW w:w="1665" w:type="dxa"/>
            <w:gridSpan w:val="5"/>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fldChar w:fldCharType="begin">
                <w:ffData>
                  <w:name w:val="Text1"/>
                  <w:enabled/>
                  <w:calcOnExit w:val="0"/>
                  <w:textInput/>
                </w:ffData>
              </w:fldChar>
            </w:r>
            <w:r w:rsidRPr="00B01FA1">
              <w:rPr>
                <w:b w:val="0"/>
                <w:sz w:val="20"/>
                <w:szCs w:val="20"/>
                <w:lang w:val="en-GB"/>
              </w:rPr>
              <w:instrText xml:space="preserve"> FORMTEXT </w:instrText>
            </w:r>
            <w:r w:rsidRPr="00B01FA1">
              <w:rPr>
                <w:b w:val="0"/>
                <w:sz w:val="20"/>
                <w:szCs w:val="20"/>
                <w:lang w:val="en-GB"/>
              </w:rPr>
            </w:r>
            <w:r w:rsidRPr="00B01FA1">
              <w:rPr>
                <w:b w:val="0"/>
                <w:sz w:val="20"/>
                <w:szCs w:val="20"/>
                <w:lang w:val="en-GB"/>
              </w:rPr>
              <w:fldChar w:fldCharType="separate"/>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sz w:val="20"/>
                <w:szCs w:val="20"/>
                <w:lang w:val="en-GB"/>
              </w:rPr>
              <w:fldChar w:fldCharType="end"/>
            </w:r>
            <w:r w:rsidRPr="00B01FA1">
              <w:rPr>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fldChar w:fldCharType="begin">
                <w:ffData>
                  <w:name w:val="Text1"/>
                  <w:enabled/>
                  <w:calcOnExit w:val="0"/>
                  <w:textInput/>
                </w:ffData>
              </w:fldChar>
            </w:r>
            <w:r w:rsidRPr="00B01FA1">
              <w:rPr>
                <w:b w:val="0"/>
                <w:sz w:val="20"/>
                <w:szCs w:val="20"/>
                <w:lang w:val="en-GB"/>
              </w:rPr>
              <w:instrText xml:space="preserve"> FORMTEXT </w:instrText>
            </w:r>
            <w:r w:rsidRPr="00B01FA1">
              <w:rPr>
                <w:b w:val="0"/>
                <w:sz w:val="20"/>
                <w:szCs w:val="20"/>
                <w:lang w:val="en-GB"/>
              </w:rPr>
            </w:r>
            <w:r w:rsidRPr="00B01FA1">
              <w:rPr>
                <w:b w:val="0"/>
                <w:sz w:val="20"/>
                <w:szCs w:val="20"/>
                <w:lang w:val="en-GB"/>
              </w:rPr>
              <w:fldChar w:fldCharType="separate"/>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noProof/>
                <w:sz w:val="20"/>
                <w:szCs w:val="20"/>
                <w:lang w:val="en-GB"/>
              </w:rPr>
              <w:t> </w:t>
            </w:r>
            <w:r w:rsidRPr="00B01FA1">
              <w:rPr>
                <w:b w:val="0"/>
                <w:sz w:val="20"/>
                <w:szCs w:val="20"/>
                <w:lang w:val="en-GB"/>
              </w:rPr>
              <w:fldChar w:fldCharType="end"/>
            </w:r>
          </w:p>
        </w:tc>
      </w:tr>
      <w:tr w:rsidR="00B01FA1" w:rsidRPr="00B01FA1" w:rsidTr="00FD73D3">
        <w:trPr>
          <w:trHeight w:val="397"/>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1406" w:type="dxa"/>
            <w:gridSpan w:val="3"/>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Tests</w:t>
            </w:r>
          </w:p>
        </w:tc>
        <w:tc>
          <w:tcPr>
            <w:tcW w:w="992" w:type="dxa"/>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1,75</w:t>
            </w:r>
          </w:p>
        </w:tc>
        <w:tc>
          <w:tcPr>
            <w:tcW w:w="1134" w:type="dxa"/>
            <w:gridSpan w:val="3"/>
            <w:tcMar>
              <w:left w:w="57" w:type="dxa"/>
              <w:right w:w="57" w:type="dxa"/>
            </w:tcMar>
            <w:vAlign w:val="center"/>
          </w:tcPr>
          <w:p w:rsidR="00B01FA1" w:rsidRPr="00B01FA1" w:rsidRDefault="00B01FA1" w:rsidP="00B01FA1">
            <w:pPr>
              <w:pStyle w:val="FieldText"/>
              <w:rPr>
                <w:b w:val="0"/>
                <w:sz w:val="20"/>
                <w:szCs w:val="20"/>
                <w:lang w:val="en-GB"/>
              </w:rPr>
            </w:pPr>
            <w:r w:rsidRPr="00B01FA1">
              <w:rPr>
                <w:b w:val="0"/>
                <w:sz w:val="20"/>
                <w:szCs w:val="20"/>
                <w:lang w:val="en-GB"/>
              </w:rPr>
              <w:t>Oral exam</w:t>
            </w:r>
            <w:r>
              <w:rPr>
                <w:b w:val="0"/>
                <w:sz w:val="20"/>
                <w:szCs w:val="20"/>
                <w:lang w:val="en-GB"/>
              </w:rPr>
              <w:t xml:space="preserve"> </w:t>
            </w:r>
            <w:r w:rsidRPr="004E394A">
              <w:rPr>
                <w:b w:val="0"/>
                <w:sz w:val="20"/>
                <w:szCs w:val="20"/>
                <w:lang w:val="en-GB"/>
              </w:rPr>
              <w:t>(Zoom)</w:t>
            </w:r>
          </w:p>
        </w:tc>
        <w:tc>
          <w:tcPr>
            <w:tcW w:w="1170" w:type="dxa"/>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t>1,75</w:t>
            </w:r>
          </w:p>
        </w:tc>
        <w:tc>
          <w:tcPr>
            <w:tcW w:w="1665" w:type="dxa"/>
            <w:gridSpan w:val="5"/>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r w:rsidRPr="00B01FA1">
              <w:rPr>
                <w:rFonts w:ascii="Times New Roman" w:hAnsi="Times New Roman"/>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FD73D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01FA1" w:rsidRPr="00B01FA1"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1406" w:type="dxa"/>
            <w:gridSpan w:val="3"/>
            <w:tcBorders>
              <w:bottom w:val="single" w:sz="12" w:space="0" w:color="auto"/>
              <w:right w:val="single" w:sz="8"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highlight w:val="yellow"/>
                <w:lang w:val="en-GB"/>
              </w:rPr>
            </w:pPr>
            <w:r w:rsidRPr="00B01FA1">
              <w:rPr>
                <w:rFonts w:ascii="Times New Roman" w:hAnsi="Times New Roman"/>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highlight w:val="yellow"/>
                <w:lang w:val="en-GB"/>
              </w:rPr>
            </w:pPr>
            <w:r w:rsidRPr="00B01FA1">
              <w:rPr>
                <w:rFonts w:ascii="Times New Roman" w:hAnsi="Times New Roman"/>
                <w:sz w:val="20"/>
                <w:szCs w:val="20"/>
                <w:lang w:val="en-US"/>
              </w:rPr>
              <w:t>1,75</w:t>
            </w:r>
            <w:r w:rsidRPr="00B01FA1">
              <w:rPr>
                <w:rFonts w:ascii="Times New Roman" w:hAnsi="Times New Roman"/>
                <w:sz w:val="16"/>
                <w:szCs w:val="20"/>
                <w:lang w:val="en-US"/>
              </w:rPr>
              <w:t>*(both passed tests replace a written exam)</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highlight w:val="yellow"/>
                <w:lang w:val="en-GB"/>
              </w:rPr>
            </w:pPr>
            <w:r w:rsidRPr="00B01FA1">
              <w:rPr>
                <w:rFonts w:ascii="Times New Roman" w:hAnsi="Times New Roman"/>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highlight w:val="yellow"/>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r w:rsidRPr="00B01FA1">
              <w:rPr>
                <w:rFonts w:ascii="Times New Roman" w:hAnsi="Times New Roman"/>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01FA1" w:rsidRPr="00B01FA1" w:rsidRDefault="00B01FA1" w:rsidP="00B01FA1">
            <w:pPr>
              <w:tabs>
                <w:tab w:val="left" w:pos="360"/>
                <w:tab w:val="left" w:pos="540"/>
              </w:tabs>
              <w:spacing w:after="0" w:line="240" w:lineRule="auto"/>
              <w:rPr>
                <w:rFonts w:ascii="Times New Roman" w:hAnsi="Times New Roman"/>
                <w:sz w:val="20"/>
                <w:szCs w:val="20"/>
                <w:lang w:val="en-GB"/>
              </w:rPr>
            </w:pPr>
            <w:r w:rsidRPr="00B01FA1">
              <w:rPr>
                <w:rFonts w:ascii="Times New Roman" w:hAnsi="Times New Roman"/>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The final exam consists of two parts, written exam and oral exam</w:t>
            </w:r>
            <w:r>
              <w:rPr>
                <w:rFonts w:ascii="Times New Roman" w:hAnsi="Times New Roman"/>
                <w:sz w:val="20"/>
                <w:szCs w:val="20"/>
                <w:lang w:val="en-US"/>
              </w:rPr>
              <w:t xml:space="preserve"> </w:t>
            </w:r>
            <w:r w:rsidRPr="00276404">
              <w:rPr>
                <w:rFonts w:ascii="Times New Roman" w:hAnsi="Times New Roman"/>
                <w:sz w:val="20"/>
                <w:szCs w:val="20"/>
                <w:lang w:val="en-GB"/>
              </w:rPr>
              <w:t>(Zoom)</w:t>
            </w:r>
            <w:r w:rsidRPr="00276404">
              <w:rPr>
                <w:rFonts w:ascii="Times New Roman" w:hAnsi="Times New Roman"/>
                <w:sz w:val="20"/>
                <w:szCs w:val="20"/>
                <w:lang w:val="en-US"/>
              </w:rPr>
              <w:t xml:space="preserve">. </w:t>
            </w:r>
            <w:r w:rsidRPr="00B01FA1">
              <w:rPr>
                <w:rFonts w:ascii="Times New Roman" w:hAnsi="Times New Roman"/>
                <w:sz w:val="20"/>
                <w:szCs w:val="20"/>
                <w:lang w:val="en-US"/>
              </w:rPr>
              <w:t>During the course, students will be able to solve two tests on the basis of which the written part of the final exam is released.</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Scale for test / written exam grades:</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0-49    inadequate (1)</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50-64    sufficient (2)</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65-79           good (3)</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80-89   very good (4)</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90-100   excellent (5)</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A test/written exam is deemed to be passed if the student has achieved a minimum of 50 points. If a student does not meet both tests with min. 50 points is required to take the written part of the final exam.</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After passing a written exam (or both tests) the student can access the oral exam.</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The final grade is formed as a sum:</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 average grade obtained by tests/written exam multiplied by a weight of 0.5, and</w:t>
            </w:r>
          </w:p>
          <w:p w:rsidR="00B01FA1" w:rsidRPr="00B01FA1" w:rsidRDefault="00B01FA1" w:rsidP="00B01FA1">
            <w:pPr>
              <w:tabs>
                <w:tab w:val="left" w:pos="2820"/>
              </w:tabs>
              <w:spacing w:after="0"/>
              <w:rPr>
                <w:rFonts w:ascii="Times New Roman" w:hAnsi="Times New Roman"/>
                <w:sz w:val="20"/>
                <w:szCs w:val="20"/>
                <w:lang w:val="en-US"/>
              </w:rPr>
            </w:pPr>
            <w:r w:rsidRPr="00B01FA1">
              <w:rPr>
                <w:rFonts w:ascii="Times New Roman" w:hAnsi="Times New Roman"/>
                <w:sz w:val="20"/>
                <w:szCs w:val="20"/>
                <w:lang w:val="en-US"/>
              </w:rPr>
              <w:t>• oral exam grade multiplied by the weight of 0.5.</w:t>
            </w:r>
          </w:p>
        </w:tc>
      </w:tr>
      <w:tr w:rsidR="00B01FA1" w:rsidRPr="00B01FA1"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01FA1" w:rsidRPr="00B01FA1" w:rsidRDefault="00B01FA1" w:rsidP="00B01FA1">
            <w:pPr>
              <w:tabs>
                <w:tab w:val="left" w:pos="540"/>
              </w:tabs>
              <w:spacing w:after="0" w:line="240" w:lineRule="auto"/>
              <w:rPr>
                <w:rFonts w:ascii="Times New Roman" w:hAnsi="Times New Roman"/>
                <w:sz w:val="20"/>
                <w:szCs w:val="20"/>
                <w:lang w:val="en-GB"/>
              </w:rPr>
            </w:pPr>
            <w:r w:rsidRPr="00B01FA1">
              <w:rPr>
                <w:rFonts w:ascii="Times New Roman" w:hAnsi="Times New Roman"/>
                <w:sz w:val="20"/>
                <w:szCs w:val="20"/>
                <w:lang w:val="en-GB"/>
              </w:rPr>
              <w:t>Required literature (available in the library and via other media)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rsidR="00B01FA1" w:rsidRPr="00B01FA1" w:rsidRDefault="00B01FA1" w:rsidP="00B01FA1">
            <w:pPr>
              <w:tabs>
                <w:tab w:val="left" w:pos="2820"/>
              </w:tabs>
              <w:spacing w:after="0"/>
              <w:jc w:val="center"/>
              <w:rPr>
                <w:rFonts w:ascii="Times New Roman" w:hAnsi="Times New Roman"/>
                <w:b/>
                <w:sz w:val="20"/>
                <w:szCs w:val="20"/>
                <w:lang w:val="en-GB"/>
              </w:rPr>
            </w:pPr>
            <w:r w:rsidRPr="00B01FA1">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01FA1" w:rsidRPr="00B01FA1" w:rsidRDefault="00B01FA1" w:rsidP="00B01FA1">
            <w:pPr>
              <w:tabs>
                <w:tab w:val="left" w:pos="2820"/>
              </w:tabs>
              <w:spacing w:after="0"/>
              <w:jc w:val="center"/>
              <w:rPr>
                <w:rFonts w:ascii="Times New Roman" w:hAnsi="Times New Roman"/>
                <w:b/>
                <w:sz w:val="20"/>
                <w:szCs w:val="20"/>
                <w:lang w:val="en-GB"/>
              </w:rPr>
            </w:pPr>
            <w:r w:rsidRPr="00B01FA1">
              <w:rPr>
                <w:rFonts w:ascii="Times New Roman" w:hAnsi="Times New Roman"/>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01FA1" w:rsidRPr="00B01FA1" w:rsidRDefault="00B01FA1" w:rsidP="00B01FA1">
            <w:pPr>
              <w:tabs>
                <w:tab w:val="left" w:pos="2820"/>
              </w:tabs>
              <w:spacing w:after="0"/>
              <w:jc w:val="center"/>
              <w:rPr>
                <w:rFonts w:ascii="Times New Roman" w:hAnsi="Times New Roman"/>
                <w:b/>
                <w:sz w:val="20"/>
                <w:szCs w:val="20"/>
                <w:lang w:val="en-GB"/>
              </w:rPr>
            </w:pPr>
            <w:r w:rsidRPr="00B01FA1">
              <w:rPr>
                <w:rFonts w:ascii="Times New Roman" w:hAnsi="Times New Roman"/>
                <w:b/>
                <w:sz w:val="20"/>
                <w:szCs w:val="20"/>
                <w:lang w:val="en-GB"/>
              </w:rPr>
              <w:t>Availability via other media</w:t>
            </w:r>
          </w:p>
        </w:tc>
      </w:tr>
      <w:tr w:rsidR="00B01FA1" w:rsidRPr="00B01FA1" w:rsidTr="00E82EA3">
        <w:trPr>
          <w:trHeight w:val="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rPr>
            </w:pPr>
            <w:r w:rsidRPr="00B01FA1">
              <w:rPr>
                <w:rStyle w:val="A5"/>
                <w:rFonts w:ascii="Times New Roman" w:hAnsi="Times New Roman"/>
                <w:color w:val="auto"/>
                <w:sz w:val="20"/>
                <w:szCs w:val="20"/>
              </w:rPr>
              <w:t xml:space="preserve">Pervan, I. </w:t>
            </w:r>
            <w:r w:rsidR="004E394A">
              <w:rPr>
                <w:rStyle w:val="A5"/>
                <w:rFonts w:ascii="Times New Roman" w:hAnsi="Times New Roman"/>
                <w:color w:val="auto"/>
                <w:sz w:val="20"/>
                <w:szCs w:val="20"/>
              </w:rPr>
              <w:t>(2021</w:t>
            </w:r>
            <w:r w:rsidR="00276404">
              <w:rPr>
                <w:rStyle w:val="A5"/>
                <w:rFonts w:ascii="Times New Roman" w:hAnsi="Times New Roman"/>
                <w:color w:val="auto"/>
                <w:sz w:val="20"/>
                <w:szCs w:val="20"/>
              </w:rPr>
              <w:t>): Accounting standards-</w:t>
            </w:r>
            <w:bookmarkStart w:id="0" w:name="_GoBack"/>
            <w:bookmarkEnd w:id="0"/>
            <w:r w:rsidRPr="00B01FA1">
              <w:rPr>
                <w:rStyle w:val="A5"/>
                <w:rFonts w:ascii="Times New Roman" w:hAnsi="Times New Roman"/>
                <w:color w:val="auto"/>
                <w:sz w:val="20"/>
                <w:szCs w:val="20"/>
              </w:rPr>
              <w:t>teaching material</w:t>
            </w:r>
          </w:p>
        </w:tc>
        <w:tc>
          <w:tcPr>
            <w:tcW w:w="1244" w:type="dxa"/>
            <w:gridSpan w:val="2"/>
            <w:tcBorders>
              <w:top w:val="single" w:sz="8" w:space="0" w:color="auto"/>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t>Moodle</w:t>
            </w:r>
          </w:p>
        </w:tc>
      </w:tr>
      <w:tr w:rsidR="00B01FA1" w:rsidRPr="00B01FA1" w:rsidTr="00E82EA3">
        <w:trPr>
          <w:trHeight w:val="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p>
        </w:tc>
      </w:tr>
      <w:tr w:rsidR="00B01FA1" w:rsidRPr="00B01FA1" w:rsidTr="00E82EA3">
        <w:trPr>
          <w:trHeight w:val="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E82EA3">
        <w:trPr>
          <w:trHeight w:val="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01FA1" w:rsidRPr="00B01FA1" w:rsidRDefault="00B01FA1" w:rsidP="00B01FA1">
            <w:pPr>
              <w:numPr>
                <w:ilvl w:val="0"/>
                <w:numId w:val="1"/>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rsidR="00B01FA1" w:rsidRPr="00B01FA1" w:rsidRDefault="00B01FA1" w:rsidP="00B01FA1">
            <w:pPr>
              <w:tabs>
                <w:tab w:val="left" w:pos="2820"/>
              </w:tabs>
              <w:spacing w:after="0"/>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01FA1" w:rsidRPr="00B01FA1" w:rsidRDefault="00B01FA1" w:rsidP="00B01FA1">
            <w:pPr>
              <w:tabs>
                <w:tab w:val="left" w:pos="2820"/>
              </w:tabs>
              <w:spacing w:after="0"/>
              <w:jc w:val="center"/>
              <w:rPr>
                <w:rFonts w:ascii="Times New Roman" w:hAnsi="Times New Roman"/>
                <w:sz w:val="20"/>
                <w:szCs w:val="20"/>
                <w:lang w:val="en-GB"/>
              </w:rPr>
            </w:pPr>
            <w:r w:rsidRPr="00B01FA1">
              <w:rPr>
                <w:rFonts w:ascii="Times New Roman" w:hAnsi="Times New Roman"/>
                <w:sz w:val="20"/>
                <w:szCs w:val="20"/>
                <w:lang w:val="en-GB"/>
              </w:rPr>
              <w:fldChar w:fldCharType="begin">
                <w:ffData>
                  <w:name w:val="Text1"/>
                  <w:enabled/>
                  <w:calcOnExit w:val="0"/>
                  <w:textInput/>
                </w:ffData>
              </w:fldChar>
            </w:r>
            <w:r w:rsidRPr="00B01FA1">
              <w:rPr>
                <w:rFonts w:ascii="Times New Roman" w:hAnsi="Times New Roman"/>
                <w:sz w:val="20"/>
                <w:szCs w:val="20"/>
                <w:lang w:val="en-GB"/>
              </w:rPr>
              <w:instrText xml:space="preserve"> FORMTEXT </w:instrText>
            </w:r>
            <w:r w:rsidRPr="00B01FA1">
              <w:rPr>
                <w:rFonts w:ascii="Times New Roman" w:hAnsi="Times New Roman"/>
                <w:sz w:val="20"/>
                <w:szCs w:val="20"/>
                <w:lang w:val="en-GB"/>
              </w:rPr>
            </w:r>
            <w:r w:rsidRPr="00B01FA1">
              <w:rPr>
                <w:rFonts w:ascii="Times New Roman" w:hAnsi="Times New Roman"/>
                <w:sz w:val="20"/>
                <w:szCs w:val="20"/>
                <w:lang w:val="en-GB"/>
              </w:rPr>
              <w:fldChar w:fldCharType="separate"/>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noProof/>
                <w:sz w:val="20"/>
                <w:szCs w:val="20"/>
                <w:lang w:val="en-GB"/>
              </w:rPr>
              <w:t> </w:t>
            </w:r>
            <w:r w:rsidRPr="00B01FA1">
              <w:rPr>
                <w:rFonts w:ascii="Times New Roman" w:hAnsi="Times New Roman"/>
                <w:sz w:val="20"/>
                <w:szCs w:val="20"/>
                <w:lang w:val="en-GB"/>
              </w:rPr>
              <w:fldChar w:fldCharType="end"/>
            </w:r>
          </w:p>
        </w:tc>
      </w:tr>
      <w:tr w:rsidR="00B01FA1" w:rsidRPr="00B01FA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01FA1" w:rsidRPr="00B01FA1" w:rsidRDefault="00B01FA1" w:rsidP="00B01FA1">
            <w:pPr>
              <w:tabs>
                <w:tab w:val="left" w:pos="567"/>
              </w:tabs>
              <w:spacing w:after="0" w:line="240" w:lineRule="auto"/>
              <w:rPr>
                <w:rFonts w:ascii="Times New Roman" w:hAnsi="Times New Roman"/>
                <w:sz w:val="20"/>
                <w:szCs w:val="20"/>
                <w:lang w:val="en-GB"/>
              </w:rPr>
            </w:pPr>
            <w:r w:rsidRPr="00B01FA1">
              <w:rPr>
                <w:rFonts w:ascii="Times New Roman" w:hAnsi="Times New Roman"/>
                <w:sz w:val="20"/>
                <w:szCs w:val="20"/>
                <w:lang w:val="en-GB"/>
              </w:rPr>
              <w:t>Optional literature (at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rsidR="00B01FA1" w:rsidRPr="00B01FA1" w:rsidRDefault="00B01FA1" w:rsidP="00B01FA1">
            <w:pPr>
              <w:spacing w:after="0"/>
              <w:jc w:val="both"/>
              <w:rPr>
                <w:rFonts w:ascii="Times New Roman" w:eastAsia="Calibri" w:hAnsi="Times New Roman"/>
                <w:sz w:val="20"/>
                <w:szCs w:val="20"/>
              </w:rPr>
            </w:pPr>
            <w:r w:rsidRPr="00B01FA1">
              <w:rPr>
                <w:rFonts w:ascii="Times New Roman" w:eastAsia="Calibri" w:hAnsi="Times New Roman"/>
                <w:sz w:val="20"/>
                <w:szCs w:val="20"/>
              </w:rPr>
              <w:t>Books:</w:t>
            </w:r>
          </w:p>
          <w:p w:rsidR="00B01FA1" w:rsidRPr="00B01FA1" w:rsidRDefault="00B01FA1" w:rsidP="00B01FA1">
            <w:pPr>
              <w:spacing w:after="0"/>
              <w:jc w:val="both"/>
              <w:rPr>
                <w:rFonts w:ascii="Times New Roman" w:eastAsia="Calibri" w:hAnsi="Times New Roman"/>
                <w:sz w:val="20"/>
                <w:szCs w:val="20"/>
              </w:rPr>
            </w:pPr>
          </w:p>
          <w:p w:rsidR="00B01FA1" w:rsidRPr="00B240A3" w:rsidRDefault="00B01FA1" w:rsidP="00B01FA1">
            <w:pPr>
              <w:numPr>
                <w:ilvl w:val="0"/>
                <w:numId w:val="7"/>
              </w:numPr>
              <w:tabs>
                <w:tab w:val="clear" w:pos="1109"/>
                <w:tab w:val="num" w:pos="749"/>
              </w:tabs>
              <w:spacing w:after="0"/>
              <w:ind w:left="749"/>
              <w:jc w:val="both"/>
              <w:rPr>
                <w:rFonts w:ascii="Times New Roman" w:hAnsi="Times New Roman"/>
                <w:sz w:val="20"/>
                <w:szCs w:val="20"/>
              </w:rPr>
            </w:pPr>
            <w:r w:rsidRPr="00B240A3">
              <w:rPr>
                <w:rFonts w:ascii="Times New Roman" w:hAnsi="Times New Roman"/>
                <w:sz w:val="20"/>
                <w:szCs w:val="20"/>
              </w:rPr>
              <w:t>Melville, A., (2017): International Financial Reporting, Pearson Education, Harlow.</w:t>
            </w:r>
          </w:p>
          <w:p w:rsidR="00B01FA1" w:rsidRPr="00B240A3" w:rsidRDefault="00B01FA1" w:rsidP="00B01FA1">
            <w:pPr>
              <w:numPr>
                <w:ilvl w:val="0"/>
                <w:numId w:val="7"/>
              </w:numPr>
              <w:tabs>
                <w:tab w:val="clear" w:pos="1109"/>
                <w:tab w:val="num" w:pos="749"/>
              </w:tabs>
              <w:spacing w:after="0"/>
              <w:ind w:left="749"/>
              <w:jc w:val="both"/>
              <w:rPr>
                <w:rFonts w:ascii="Times New Roman" w:hAnsi="Times New Roman"/>
                <w:sz w:val="20"/>
                <w:szCs w:val="20"/>
              </w:rPr>
            </w:pPr>
            <w:r w:rsidRPr="00B240A3">
              <w:rPr>
                <w:rFonts w:ascii="Times New Roman" w:hAnsi="Times New Roman"/>
                <w:sz w:val="20"/>
                <w:szCs w:val="20"/>
              </w:rPr>
              <w:t>Barnes, J. et. al (2017): International GAAP 2018, Woley, Chichester</w:t>
            </w:r>
          </w:p>
          <w:p w:rsidR="00B01FA1" w:rsidRPr="00B240A3" w:rsidRDefault="00B01FA1" w:rsidP="00B01FA1">
            <w:pPr>
              <w:numPr>
                <w:ilvl w:val="0"/>
                <w:numId w:val="7"/>
              </w:numPr>
              <w:tabs>
                <w:tab w:val="clear" w:pos="1109"/>
                <w:tab w:val="num" w:pos="749"/>
              </w:tabs>
              <w:spacing w:after="0"/>
              <w:ind w:left="749"/>
              <w:jc w:val="both"/>
              <w:rPr>
                <w:rFonts w:ascii="Times New Roman" w:hAnsi="Times New Roman"/>
                <w:sz w:val="20"/>
                <w:szCs w:val="20"/>
              </w:rPr>
            </w:pPr>
            <w:r w:rsidRPr="00B240A3">
              <w:rPr>
                <w:rFonts w:ascii="Times New Roman" w:hAnsi="Times New Roman"/>
                <w:sz w:val="20"/>
                <w:szCs w:val="20"/>
              </w:rPr>
              <w:t>Brkanić, V. i sur. (2014): Računovodstvo poduzetnika, RRiF Plus, Zagreb.</w:t>
            </w:r>
          </w:p>
          <w:p w:rsidR="00B01FA1" w:rsidRPr="00B240A3" w:rsidRDefault="00B01FA1" w:rsidP="00B01FA1">
            <w:pPr>
              <w:numPr>
                <w:ilvl w:val="0"/>
                <w:numId w:val="7"/>
              </w:numPr>
              <w:tabs>
                <w:tab w:val="clear" w:pos="1109"/>
                <w:tab w:val="num" w:pos="749"/>
              </w:tabs>
              <w:spacing w:after="0"/>
              <w:ind w:left="749"/>
              <w:jc w:val="both"/>
              <w:rPr>
                <w:rFonts w:ascii="Times New Roman" w:hAnsi="Times New Roman"/>
                <w:sz w:val="20"/>
                <w:szCs w:val="20"/>
              </w:rPr>
            </w:pPr>
            <w:r w:rsidRPr="00B240A3">
              <w:rPr>
                <w:rFonts w:ascii="Times New Roman" w:hAnsi="Times New Roman"/>
                <w:sz w:val="20"/>
                <w:szCs w:val="20"/>
              </w:rPr>
              <w:t>Paić-Ćirić, M. i sur. (2014): Računovodstvo trgovačkih društava – prema HSFI i MSFI, TEB Poslovno savjetovanje, Zagreb.</w:t>
            </w:r>
          </w:p>
          <w:p w:rsidR="00B01FA1" w:rsidRPr="00B01FA1" w:rsidRDefault="00B01FA1" w:rsidP="00B01FA1">
            <w:pPr>
              <w:spacing w:after="0"/>
              <w:ind w:left="749"/>
              <w:jc w:val="both"/>
              <w:rPr>
                <w:rFonts w:ascii="Times New Roman" w:eastAsia="Calibri" w:hAnsi="Times New Roman"/>
                <w:sz w:val="20"/>
                <w:szCs w:val="20"/>
              </w:rPr>
            </w:pPr>
          </w:p>
          <w:p w:rsidR="00B01FA1" w:rsidRPr="00B01FA1" w:rsidRDefault="00B01FA1" w:rsidP="00B01FA1">
            <w:pPr>
              <w:spacing w:after="0"/>
              <w:jc w:val="both"/>
              <w:rPr>
                <w:rFonts w:ascii="Times New Roman" w:eastAsia="Calibri" w:hAnsi="Times New Roman"/>
                <w:sz w:val="20"/>
                <w:szCs w:val="20"/>
              </w:rPr>
            </w:pPr>
            <w:r w:rsidRPr="00B01FA1">
              <w:rPr>
                <w:rFonts w:ascii="Times New Roman" w:eastAsia="Calibri" w:hAnsi="Times New Roman"/>
                <w:sz w:val="20"/>
                <w:szCs w:val="20"/>
              </w:rPr>
              <w:t>Articles:</w:t>
            </w:r>
          </w:p>
          <w:p w:rsidR="00B01FA1" w:rsidRPr="00B01FA1" w:rsidRDefault="00B01FA1" w:rsidP="00B01FA1">
            <w:pPr>
              <w:spacing w:after="0"/>
              <w:jc w:val="both"/>
              <w:rPr>
                <w:rFonts w:ascii="Times New Roman" w:eastAsia="Calibri" w:hAnsi="Times New Roman"/>
                <w:sz w:val="18"/>
                <w:szCs w:val="20"/>
              </w:rPr>
            </w:pPr>
          </w:p>
          <w:p w:rsidR="00B01FA1" w:rsidRPr="00B240A3" w:rsidRDefault="00B01FA1" w:rsidP="00B01FA1">
            <w:pPr>
              <w:numPr>
                <w:ilvl w:val="0"/>
                <w:numId w:val="9"/>
              </w:numPr>
              <w:spacing w:after="0" w:line="240" w:lineRule="auto"/>
              <w:jc w:val="both"/>
              <w:rPr>
                <w:rFonts w:ascii="Times New Roman" w:hAnsi="Times New Roman"/>
                <w:sz w:val="16"/>
              </w:rPr>
            </w:pPr>
            <w:r w:rsidRPr="00B240A3">
              <w:rPr>
                <w:rFonts w:ascii="Times New Roman" w:hAnsi="Times New Roman"/>
                <w:sz w:val="20"/>
              </w:rPr>
              <w:t xml:space="preserve">Pervan, I., Vasilj, M., </w:t>
            </w:r>
            <w:r w:rsidRPr="00B240A3">
              <w:rPr>
                <w:rFonts w:ascii="Times New Roman" w:hAnsi="Times New Roman"/>
                <w:caps/>
                <w:sz w:val="20"/>
              </w:rPr>
              <w:t>V</w:t>
            </w:r>
            <w:r w:rsidRPr="00B240A3">
              <w:rPr>
                <w:rFonts w:ascii="Times New Roman" w:hAnsi="Times New Roman"/>
                <w:sz w:val="20"/>
                <w:lang w:val="en-US"/>
              </w:rPr>
              <w:t>alue</w:t>
            </w:r>
            <w:r w:rsidRPr="00B240A3">
              <w:rPr>
                <w:rFonts w:ascii="Times New Roman" w:hAnsi="Times New Roman"/>
                <w:sz w:val="20"/>
              </w:rPr>
              <w:t xml:space="preserve"> </w:t>
            </w:r>
            <w:r w:rsidRPr="00B240A3">
              <w:rPr>
                <w:rFonts w:ascii="Times New Roman" w:hAnsi="Times New Roman"/>
                <w:sz w:val="20"/>
                <w:lang w:val="en-US"/>
              </w:rPr>
              <w:t>relevance</w:t>
            </w:r>
            <w:r w:rsidRPr="00B240A3">
              <w:rPr>
                <w:rFonts w:ascii="Times New Roman" w:hAnsi="Times New Roman"/>
                <w:sz w:val="20"/>
              </w:rPr>
              <w:t xml:space="preserve"> </w:t>
            </w:r>
            <w:r w:rsidRPr="00B240A3">
              <w:rPr>
                <w:rFonts w:ascii="Times New Roman" w:hAnsi="Times New Roman"/>
                <w:sz w:val="20"/>
                <w:lang w:val="en-US"/>
              </w:rPr>
              <w:t>of</w:t>
            </w:r>
            <w:r w:rsidRPr="00B240A3">
              <w:rPr>
                <w:rFonts w:ascii="Times New Roman" w:hAnsi="Times New Roman"/>
                <w:sz w:val="20"/>
              </w:rPr>
              <w:t xml:space="preserve"> </w:t>
            </w:r>
            <w:r w:rsidRPr="00B240A3">
              <w:rPr>
                <w:rFonts w:ascii="Times New Roman" w:hAnsi="Times New Roman"/>
                <w:sz w:val="20"/>
                <w:lang w:val="en-US"/>
              </w:rPr>
              <w:t>accounting</w:t>
            </w:r>
            <w:r w:rsidRPr="00B240A3">
              <w:rPr>
                <w:rFonts w:ascii="Times New Roman" w:hAnsi="Times New Roman"/>
                <w:sz w:val="20"/>
              </w:rPr>
              <w:t xml:space="preserve"> </w:t>
            </w:r>
            <w:r w:rsidRPr="00B240A3">
              <w:rPr>
                <w:rFonts w:ascii="Times New Roman" w:hAnsi="Times New Roman"/>
                <w:sz w:val="20"/>
                <w:lang w:val="en-US"/>
              </w:rPr>
              <w:t>information</w:t>
            </w:r>
            <w:r w:rsidRPr="00B240A3">
              <w:rPr>
                <w:rFonts w:ascii="Times New Roman" w:hAnsi="Times New Roman"/>
                <w:sz w:val="20"/>
              </w:rPr>
              <w:t>: E</w:t>
            </w:r>
            <w:r w:rsidRPr="00B240A3">
              <w:rPr>
                <w:rFonts w:ascii="Times New Roman" w:hAnsi="Times New Roman"/>
                <w:sz w:val="20"/>
                <w:lang w:val="en-US"/>
              </w:rPr>
              <w:t>vidence</w:t>
            </w:r>
            <w:r w:rsidRPr="00B240A3">
              <w:rPr>
                <w:rFonts w:ascii="Times New Roman" w:hAnsi="Times New Roman"/>
                <w:sz w:val="20"/>
              </w:rPr>
              <w:t xml:space="preserve"> </w:t>
            </w:r>
            <w:r w:rsidRPr="00B240A3">
              <w:rPr>
                <w:rFonts w:ascii="Times New Roman" w:hAnsi="Times New Roman"/>
                <w:sz w:val="20"/>
                <w:lang w:val="en-US"/>
              </w:rPr>
              <w:t>from</w:t>
            </w:r>
            <w:r w:rsidRPr="00B240A3">
              <w:rPr>
                <w:rFonts w:ascii="Times New Roman" w:hAnsi="Times New Roman"/>
                <w:sz w:val="20"/>
              </w:rPr>
              <w:t xml:space="preserve"> </w:t>
            </w:r>
            <w:r w:rsidRPr="00B240A3">
              <w:rPr>
                <w:rFonts w:ascii="Times New Roman" w:hAnsi="Times New Roman"/>
                <w:sz w:val="20"/>
                <w:lang w:val="en-US"/>
              </w:rPr>
              <w:t>South</w:t>
            </w:r>
            <w:r w:rsidRPr="00B240A3">
              <w:rPr>
                <w:rFonts w:ascii="Times New Roman" w:hAnsi="Times New Roman"/>
                <w:sz w:val="20"/>
              </w:rPr>
              <w:t xml:space="preserve"> </w:t>
            </w:r>
            <w:r w:rsidRPr="00B240A3">
              <w:rPr>
                <w:rFonts w:ascii="Times New Roman" w:hAnsi="Times New Roman"/>
                <w:sz w:val="20"/>
                <w:lang w:val="en-US"/>
              </w:rPr>
              <w:t>Eastern</w:t>
            </w:r>
            <w:r w:rsidRPr="00B240A3">
              <w:rPr>
                <w:rFonts w:ascii="Times New Roman" w:hAnsi="Times New Roman"/>
                <w:sz w:val="20"/>
              </w:rPr>
              <w:t xml:space="preserve"> </w:t>
            </w:r>
            <w:r w:rsidRPr="00B240A3">
              <w:rPr>
                <w:rFonts w:ascii="Times New Roman" w:hAnsi="Times New Roman"/>
                <w:sz w:val="20"/>
                <w:lang w:val="en-US"/>
              </w:rPr>
              <w:t>European</w:t>
            </w:r>
            <w:r w:rsidRPr="00B240A3">
              <w:rPr>
                <w:rFonts w:ascii="Times New Roman" w:hAnsi="Times New Roman"/>
                <w:sz w:val="20"/>
              </w:rPr>
              <w:t xml:space="preserve"> (</w:t>
            </w:r>
            <w:r w:rsidRPr="00B240A3">
              <w:rPr>
                <w:rFonts w:ascii="Times New Roman" w:hAnsi="Times New Roman"/>
                <w:sz w:val="20"/>
                <w:lang w:val="en-US"/>
              </w:rPr>
              <w:t>SEE</w:t>
            </w:r>
            <w:r w:rsidRPr="00B240A3">
              <w:rPr>
                <w:rFonts w:ascii="Times New Roman" w:hAnsi="Times New Roman"/>
                <w:sz w:val="20"/>
              </w:rPr>
              <w:t xml:space="preserve">) </w:t>
            </w:r>
            <w:r w:rsidRPr="00B240A3">
              <w:rPr>
                <w:rFonts w:ascii="Times New Roman" w:hAnsi="Times New Roman"/>
                <w:sz w:val="20"/>
                <w:lang w:val="en-US"/>
              </w:rPr>
              <w:t>countries</w:t>
            </w:r>
            <w:r w:rsidRPr="00B240A3">
              <w:rPr>
                <w:rFonts w:ascii="Times New Roman" w:hAnsi="Times New Roman"/>
                <w:sz w:val="20"/>
              </w:rPr>
              <w:t>, Economic research, broj 27, svezak 1, 2014.,</w:t>
            </w:r>
          </w:p>
          <w:p w:rsidR="00B01FA1" w:rsidRPr="00B240A3" w:rsidRDefault="00B01FA1" w:rsidP="00B01FA1">
            <w:pPr>
              <w:numPr>
                <w:ilvl w:val="0"/>
                <w:numId w:val="9"/>
              </w:numPr>
              <w:spacing w:after="0" w:line="240" w:lineRule="auto"/>
              <w:jc w:val="both"/>
              <w:rPr>
                <w:rFonts w:ascii="Times New Roman" w:hAnsi="Times New Roman"/>
                <w:sz w:val="16"/>
              </w:rPr>
            </w:pPr>
            <w:r w:rsidRPr="00B240A3">
              <w:rPr>
                <w:rFonts w:ascii="Times New Roman" w:hAnsi="Times New Roman"/>
                <w:sz w:val="20"/>
              </w:rPr>
              <w:t xml:space="preserve">Pocrnjić, D., Pervan, I., </w:t>
            </w:r>
            <w:r w:rsidRPr="00B240A3">
              <w:rPr>
                <w:rFonts w:ascii="Times New Roman" w:hAnsi="Times New Roman"/>
                <w:bCs/>
                <w:sz w:val="20"/>
                <w:lang w:val="en-US"/>
              </w:rPr>
              <w:t xml:space="preserve">Financial Reporting Harmonization - Measurement Models, </w:t>
            </w:r>
            <w:r w:rsidRPr="00B240A3">
              <w:rPr>
                <w:rFonts w:ascii="Times New Roman" w:hAnsi="Times New Roman"/>
                <w:sz w:val="20"/>
              </w:rPr>
              <w:t>Proceedings of 5</w:t>
            </w:r>
            <w:r w:rsidRPr="00B240A3">
              <w:rPr>
                <w:rFonts w:ascii="Times New Roman" w:hAnsi="Times New Roman"/>
                <w:sz w:val="20"/>
                <w:vertAlign w:val="superscript"/>
              </w:rPr>
              <w:t>Th</w:t>
            </w:r>
            <w:r w:rsidRPr="00B240A3">
              <w:rPr>
                <w:rFonts w:ascii="Times New Roman" w:hAnsi="Times New Roman"/>
                <w:sz w:val="20"/>
              </w:rPr>
              <w:t xml:space="preserve"> International Conference Recent researches in Applied Economics, Business and Management-Volume 1, str. 290-295,</w:t>
            </w:r>
            <w:r w:rsidRPr="00B240A3">
              <w:rPr>
                <w:rFonts w:ascii="Times New Roman" w:hAnsi="Times New Roman"/>
                <w:sz w:val="20"/>
                <w:lang w:val="en-GB"/>
              </w:rPr>
              <w:t xml:space="preserve"> </w:t>
            </w:r>
            <w:r w:rsidRPr="00B240A3">
              <w:rPr>
                <w:rFonts w:ascii="Times New Roman" w:hAnsi="Times New Roman"/>
                <w:sz w:val="20"/>
              </w:rPr>
              <w:t>Chania, August, 2013.</w:t>
            </w:r>
          </w:p>
          <w:p w:rsidR="00B01FA1" w:rsidRPr="00B240A3" w:rsidRDefault="00B01FA1" w:rsidP="00B01FA1">
            <w:pPr>
              <w:numPr>
                <w:ilvl w:val="0"/>
                <w:numId w:val="9"/>
              </w:numPr>
              <w:spacing w:after="0" w:line="240" w:lineRule="auto"/>
              <w:jc w:val="both"/>
              <w:rPr>
                <w:rFonts w:ascii="Times New Roman" w:hAnsi="Times New Roman"/>
                <w:sz w:val="18"/>
              </w:rPr>
            </w:pPr>
            <w:r w:rsidRPr="00B240A3">
              <w:rPr>
                <w:rFonts w:ascii="Times New Roman" w:hAnsi="Times New Roman"/>
                <w:iCs/>
                <w:sz w:val="20"/>
              </w:rPr>
              <w:t xml:space="preserve">Pervan, I., Arnerić, J., Malčak, M., </w:t>
            </w:r>
            <w:r w:rsidRPr="00B240A3">
              <w:rPr>
                <w:rFonts w:ascii="Times New Roman" w:hAnsi="Times New Roman"/>
                <w:sz w:val="20"/>
              </w:rPr>
              <w:t>The information content of earnings and operating cash flows from annual report – analysis for Croatian listed companies, Ekonomska istraživanja - Economic Research, svezak 3, broj 24, 2011, str. 102-114.</w:t>
            </w:r>
          </w:p>
          <w:p w:rsidR="00B01FA1" w:rsidRPr="00B240A3" w:rsidRDefault="00B01FA1" w:rsidP="00B01FA1">
            <w:pPr>
              <w:numPr>
                <w:ilvl w:val="0"/>
                <w:numId w:val="9"/>
              </w:numPr>
              <w:spacing w:after="0" w:line="240" w:lineRule="auto"/>
              <w:jc w:val="both"/>
              <w:rPr>
                <w:rFonts w:ascii="Times New Roman" w:hAnsi="Times New Roman"/>
                <w:sz w:val="20"/>
              </w:rPr>
            </w:pPr>
            <w:r w:rsidRPr="00B240A3">
              <w:rPr>
                <w:rFonts w:ascii="Times New Roman" w:hAnsi="Times New Roman"/>
                <w:sz w:val="20"/>
              </w:rPr>
              <w:t xml:space="preserve">Pervan, I, "Računovodstvene politike i procjene: definiranje i izmjene prema MSFI </w:t>
            </w:r>
            <w:r w:rsidRPr="00B240A3">
              <w:rPr>
                <w:rFonts w:ascii="Times New Roman" w:hAnsi="Times New Roman"/>
                <w:sz w:val="20"/>
              </w:rPr>
              <w:lastRenderedPageBreak/>
              <w:t>", Financije, pravo i porezi, str. 21-30, broj 9, 2014.</w:t>
            </w:r>
          </w:p>
          <w:p w:rsidR="00B01FA1" w:rsidRPr="00B240A3" w:rsidRDefault="00B01FA1" w:rsidP="00B01FA1">
            <w:pPr>
              <w:numPr>
                <w:ilvl w:val="0"/>
                <w:numId w:val="9"/>
              </w:numPr>
              <w:spacing w:after="0" w:line="240" w:lineRule="auto"/>
              <w:jc w:val="both"/>
              <w:rPr>
                <w:rFonts w:ascii="Times New Roman" w:hAnsi="Times New Roman"/>
                <w:sz w:val="20"/>
              </w:rPr>
            </w:pPr>
            <w:r w:rsidRPr="00B240A3">
              <w:rPr>
                <w:rFonts w:ascii="Times New Roman" w:hAnsi="Times New Roman"/>
                <w:sz w:val="20"/>
              </w:rPr>
              <w:t>Pervan, I, "Povezane stranke – objavljivanja prema MSFI i HSFI", Računovodstvo i financije, str. 33-36, broj 11, 2009.</w:t>
            </w:r>
          </w:p>
          <w:p w:rsidR="00B01FA1" w:rsidRPr="00B240A3" w:rsidRDefault="00B01FA1" w:rsidP="00B01FA1">
            <w:pPr>
              <w:numPr>
                <w:ilvl w:val="0"/>
                <w:numId w:val="9"/>
              </w:numPr>
              <w:spacing w:after="0" w:line="240" w:lineRule="auto"/>
              <w:jc w:val="both"/>
              <w:rPr>
                <w:rFonts w:ascii="Times New Roman" w:hAnsi="Times New Roman"/>
                <w:sz w:val="20"/>
              </w:rPr>
            </w:pPr>
            <w:r w:rsidRPr="00B240A3">
              <w:rPr>
                <w:rFonts w:ascii="Times New Roman" w:hAnsi="Times New Roman"/>
                <w:sz w:val="20"/>
              </w:rPr>
              <w:t>Pervan, I, Peko, B., "Računovodstveno praćenje troškova posudbe", Financije i porezi, str. 14-18, broj 11, 2009.</w:t>
            </w:r>
          </w:p>
          <w:p w:rsidR="00B01FA1" w:rsidRPr="00B240A3" w:rsidRDefault="00B01FA1" w:rsidP="00B01FA1">
            <w:pPr>
              <w:numPr>
                <w:ilvl w:val="0"/>
                <w:numId w:val="9"/>
              </w:numPr>
              <w:spacing w:after="0" w:line="240" w:lineRule="auto"/>
              <w:jc w:val="both"/>
              <w:rPr>
                <w:rFonts w:ascii="Times New Roman" w:hAnsi="Times New Roman"/>
                <w:sz w:val="20"/>
              </w:rPr>
            </w:pPr>
            <w:r w:rsidRPr="00B240A3">
              <w:rPr>
                <w:rFonts w:ascii="Times New Roman" w:hAnsi="Times New Roman"/>
                <w:sz w:val="20"/>
              </w:rPr>
              <w:t>Pervan, I, Peko B, Vrednovanje nekretnina postrojenja i opreme nakon početnog priznavanja, Financije i porezi, str. 15-22, broj 12, 2008.</w:t>
            </w:r>
          </w:p>
          <w:p w:rsidR="00B01FA1" w:rsidRPr="00B240A3" w:rsidRDefault="00B01FA1" w:rsidP="00B01FA1">
            <w:pPr>
              <w:numPr>
                <w:ilvl w:val="0"/>
                <w:numId w:val="9"/>
              </w:numPr>
              <w:spacing w:after="0" w:line="240" w:lineRule="auto"/>
              <w:jc w:val="both"/>
              <w:rPr>
                <w:rFonts w:ascii="Times New Roman" w:hAnsi="Times New Roman"/>
                <w:sz w:val="20"/>
              </w:rPr>
            </w:pPr>
            <w:r w:rsidRPr="00B240A3">
              <w:rPr>
                <w:rFonts w:ascii="Times New Roman" w:hAnsi="Times New Roman"/>
                <w:sz w:val="20"/>
              </w:rPr>
              <w:t>Pervan, I., "Računovodstvo ulaganja u nekretnine", Financije i porezi, str. 16-22, broj 10, 2008.</w:t>
            </w:r>
          </w:p>
          <w:p w:rsidR="00B01FA1" w:rsidRPr="00B01FA1" w:rsidRDefault="00B01FA1" w:rsidP="00B01FA1">
            <w:pPr>
              <w:spacing w:after="0"/>
              <w:jc w:val="both"/>
              <w:rPr>
                <w:rFonts w:ascii="Times New Roman" w:eastAsia="Calibri" w:hAnsi="Times New Roman"/>
                <w:sz w:val="20"/>
                <w:szCs w:val="20"/>
              </w:rPr>
            </w:pPr>
          </w:p>
          <w:p w:rsidR="00B01FA1" w:rsidRPr="00B01FA1" w:rsidRDefault="00B01FA1" w:rsidP="00B01FA1">
            <w:pPr>
              <w:spacing w:after="0"/>
              <w:jc w:val="both"/>
              <w:rPr>
                <w:rFonts w:ascii="Times New Roman" w:eastAsia="Calibri" w:hAnsi="Times New Roman"/>
                <w:sz w:val="20"/>
                <w:szCs w:val="20"/>
              </w:rPr>
            </w:pPr>
            <w:r w:rsidRPr="00B01FA1">
              <w:rPr>
                <w:rFonts w:ascii="Times New Roman" w:eastAsia="Calibri" w:hAnsi="Times New Roman"/>
                <w:sz w:val="20"/>
                <w:szCs w:val="20"/>
              </w:rPr>
              <w:t>Other sources:</w:t>
            </w:r>
          </w:p>
          <w:p w:rsidR="00B01FA1" w:rsidRPr="00B01FA1" w:rsidRDefault="00B01FA1" w:rsidP="00B01FA1">
            <w:pPr>
              <w:spacing w:after="0"/>
              <w:jc w:val="both"/>
              <w:rPr>
                <w:rFonts w:ascii="Times New Roman" w:eastAsia="Calibri" w:hAnsi="Times New Roman"/>
                <w:sz w:val="20"/>
                <w:szCs w:val="20"/>
              </w:rPr>
            </w:pPr>
          </w:p>
          <w:p w:rsidR="00B01FA1" w:rsidRPr="00B240A3" w:rsidRDefault="00B85996" w:rsidP="00B01FA1">
            <w:pPr>
              <w:pStyle w:val="ListParagraph"/>
              <w:numPr>
                <w:ilvl w:val="0"/>
                <w:numId w:val="8"/>
              </w:numPr>
              <w:rPr>
                <w:rFonts w:ascii="Times New Roman" w:hAnsi="Times New Roman"/>
                <w:sz w:val="20"/>
              </w:rPr>
            </w:pPr>
            <w:hyperlink r:id="rId7" w:history="1">
              <w:r w:rsidR="00B01FA1" w:rsidRPr="00B240A3">
                <w:rPr>
                  <w:rStyle w:val="Hyperlink"/>
                  <w:rFonts w:ascii="Times New Roman" w:hAnsi="Times New Roman"/>
                  <w:color w:val="auto"/>
                  <w:sz w:val="20"/>
                </w:rPr>
                <w:t>https://www.ifrs.org/</w:t>
              </w:r>
            </w:hyperlink>
          </w:p>
          <w:p w:rsidR="00B01FA1" w:rsidRPr="00B240A3" w:rsidRDefault="00B85996" w:rsidP="00B01FA1">
            <w:pPr>
              <w:pStyle w:val="ListParagraph"/>
              <w:numPr>
                <w:ilvl w:val="0"/>
                <w:numId w:val="8"/>
              </w:numPr>
              <w:rPr>
                <w:rFonts w:ascii="Times New Roman" w:hAnsi="Times New Roman"/>
                <w:sz w:val="20"/>
              </w:rPr>
            </w:pPr>
            <w:hyperlink r:id="rId8" w:history="1">
              <w:r w:rsidR="00B01FA1" w:rsidRPr="00B240A3">
                <w:rPr>
                  <w:rStyle w:val="Hyperlink"/>
                  <w:rFonts w:ascii="Times New Roman" w:hAnsi="Times New Roman"/>
                  <w:color w:val="auto"/>
                  <w:sz w:val="20"/>
                </w:rPr>
                <w:t>https://www.efrag.org/</w:t>
              </w:r>
            </w:hyperlink>
          </w:p>
          <w:p w:rsidR="00B01FA1" w:rsidRDefault="00B85996" w:rsidP="00B01FA1">
            <w:pPr>
              <w:pStyle w:val="ListParagraph"/>
              <w:numPr>
                <w:ilvl w:val="0"/>
                <w:numId w:val="8"/>
              </w:numPr>
              <w:rPr>
                <w:rStyle w:val="Hyperlink"/>
                <w:rFonts w:ascii="Times New Roman" w:hAnsi="Times New Roman"/>
                <w:color w:val="auto"/>
                <w:sz w:val="20"/>
              </w:rPr>
            </w:pPr>
            <w:hyperlink r:id="rId9" w:history="1">
              <w:r w:rsidR="00B01FA1" w:rsidRPr="00B240A3">
                <w:rPr>
                  <w:rStyle w:val="Hyperlink"/>
                  <w:rFonts w:ascii="Times New Roman" w:hAnsi="Times New Roman"/>
                  <w:color w:val="auto"/>
                  <w:sz w:val="20"/>
                </w:rPr>
                <w:t>http://www.osfi.hr/</w:t>
              </w:r>
            </w:hyperlink>
          </w:p>
          <w:p w:rsidR="00B01FA1" w:rsidRPr="00B01FA1" w:rsidRDefault="00B85996" w:rsidP="00B01FA1">
            <w:pPr>
              <w:pStyle w:val="ListParagraph"/>
              <w:numPr>
                <w:ilvl w:val="0"/>
                <w:numId w:val="8"/>
              </w:numPr>
              <w:rPr>
                <w:rFonts w:ascii="Times New Roman" w:hAnsi="Times New Roman"/>
                <w:sz w:val="20"/>
                <w:u w:val="single"/>
              </w:rPr>
            </w:pPr>
            <w:hyperlink r:id="rId10" w:history="1">
              <w:r w:rsidR="00B01FA1" w:rsidRPr="00B01FA1">
                <w:rPr>
                  <w:rStyle w:val="Hyperlink"/>
                  <w:rFonts w:ascii="Times New Roman" w:hAnsi="Times New Roman"/>
                  <w:color w:val="auto"/>
                  <w:sz w:val="20"/>
                </w:rPr>
                <w:t>http://eur-lex.europa.eu/homepage.html?locale=hr</w:t>
              </w:r>
            </w:hyperlink>
          </w:p>
        </w:tc>
      </w:tr>
      <w:tr w:rsidR="00B01FA1" w:rsidRPr="00B01FA1" w:rsidTr="00E82EA3">
        <w:tc>
          <w:tcPr>
            <w:tcW w:w="1912" w:type="dxa"/>
            <w:tcBorders>
              <w:left w:val="single" w:sz="12" w:space="0" w:color="auto"/>
            </w:tcBorders>
            <w:shd w:val="clear" w:color="auto" w:fill="CCFFFF"/>
            <w:tcMar>
              <w:left w:w="57" w:type="dxa"/>
              <w:right w:w="57" w:type="dxa"/>
            </w:tcMar>
            <w:vAlign w:val="center"/>
          </w:tcPr>
          <w:p w:rsidR="00B01FA1" w:rsidRPr="00B01FA1" w:rsidRDefault="00B01FA1" w:rsidP="00B01FA1">
            <w:pPr>
              <w:tabs>
                <w:tab w:val="left" w:pos="567"/>
              </w:tabs>
              <w:spacing w:after="0" w:line="240" w:lineRule="auto"/>
              <w:rPr>
                <w:rFonts w:ascii="Times New Roman" w:hAnsi="Times New Roman"/>
                <w:sz w:val="20"/>
                <w:szCs w:val="20"/>
                <w:lang w:val="en-GB"/>
              </w:rPr>
            </w:pPr>
            <w:r w:rsidRPr="00B01FA1">
              <w:rPr>
                <w:rFonts w:ascii="Times New Roman" w:hAnsi="Times New Roman"/>
                <w:sz w:val="20"/>
                <w:szCs w:val="20"/>
                <w:lang w:val="en-GB"/>
              </w:rPr>
              <w:lastRenderedPageBreak/>
              <w:t>Quality assurance methods that ensure the acquisition of exit competences</w:t>
            </w:r>
          </w:p>
        </w:tc>
        <w:tc>
          <w:tcPr>
            <w:tcW w:w="7552" w:type="dxa"/>
            <w:gridSpan w:val="15"/>
            <w:tcBorders>
              <w:right w:val="single" w:sz="12" w:space="0" w:color="auto"/>
            </w:tcBorders>
            <w:tcMar>
              <w:left w:w="57" w:type="dxa"/>
              <w:right w:w="57" w:type="dxa"/>
            </w:tcMar>
          </w:tcPr>
          <w:p w:rsidR="00B01FA1" w:rsidRPr="00B01FA1" w:rsidRDefault="00B01FA1" w:rsidP="00B01FA1">
            <w:pPr>
              <w:pStyle w:val="ListParagraph"/>
              <w:numPr>
                <w:ilvl w:val="0"/>
                <w:numId w:val="10"/>
              </w:numPr>
              <w:tabs>
                <w:tab w:val="left" w:pos="2820"/>
              </w:tabs>
              <w:spacing w:after="0" w:line="240" w:lineRule="auto"/>
              <w:rPr>
                <w:rFonts w:ascii="Times New Roman" w:hAnsi="Times New Roman"/>
                <w:sz w:val="20"/>
                <w:szCs w:val="20"/>
                <w:lang w:val="en-US"/>
              </w:rPr>
            </w:pPr>
            <w:r w:rsidRPr="00B01FA1">
              <w:rPr>
                <w:rFonts w:ascii="Times New Roman" w:hAnsi="Times New Roman"/>
                <w:sz w:val="20"/>
                <w:szCs w:val="20"/>
                <w:lang w:val="en-US"/>
              </w:rPr>
              <w:t>Monitoring the attendance and student performance (teacher);</w:t>
            </w:r>
          </w:p>
          <w:p w:rsidR="00B01FA1" w:rsidRPr="00B01FA1" w:rsidRDefault="00B01FA1" w:rsidP="00B01FA1">
            <w:pPr>
              <w:pStyle w:val="ListParagraph"/>
              <w:numPr>
                <w:ilvl w:val="0"/>
                <w:numId w:val="10"/>
              </w:numPr>
              <w:tabs>
                <w:tab w:val="left" w:pos="2820"/>
              </w:tabs>
              <w:spacing w:after="0" w:line="240" w:lineRule="auto"/>
              <w:rPr>
                <w:rFonts w:ascii="Times New Roman" w:hAnsi="Times New Roman"/>
                <w:sz w:val="20"/>
                <w:szCs w:val="20"/>
                <w:lang w:val="en-US"/>
              </w:rPr>
            </w:pPr>
            <w:r w:rsidRPr="00B01FA1">
              <w:rPr>
                <w:rFonts w:ascii="Times New Roman" w:hAnsi="Times New Roman"/>
                <w:sz w:val="20"/>
                <w:szCs w:val="20"/>
                <w:lang w:val="en-US"/>
              </w:rPr>
              <w:t>Teaching supervision (Vice-dean for teaching);</w:t>
            </w:r>
          </w:p>
          <w:p w:rsidR="00B01FA1" w:rsidRPr="00B01FA1" w:rsidRDefault="00B01FA1" w:rsidP="00B01FA1">
            <w:pPr>
              <w:pStyle w:val="ListParagraph"/>
              <w:numPr>
                <w:ilvl w:val="0"/>
                <w:numId w:val="10"/>
              </w:numPr>
              <w:tabs>
                <w:tab w:val="left" w:pos="2820"/>
              </w:tabs>
              <w:spacing w:after="0" w:line="240" w:lineRule="auto"/>
              <w:rPr>
                <w:rFonts w:ascii="Times New Roman" w:hAnsi="Times New Roman"/>
                <w:sz w:val="20"/>
                <w:szCs w:val="20"/>
                <w:lang w:val="en-US"/>
              </w:rPr>
            </w:pPr>
            <w:r w:rsidRPr="00B01FA1">
              <w:rPr>
                <w:rFonts w:ascii="Times New Roman" w:hAnsi="Times New Roman"/>
                <w:sz w:val="20"/>
                <w:szCs w:val="20"/>
                <w:lang w:val="en-US"/>
              </w:rPr>
              <w:t>Analysis of the success in all courses of study program (Vice-dean for teaching);</w:t>
            </w:r>
          </w:p>
          <w:p w:rsidR="00B01FA1" w:rsidRPr="00B01FA1" w:rsidRDefault="00B01FA1" w:rsidP="00B01FA1">
            <w:pPr>
              <w:pStyle w:val="ListParagraph"/>
              <w:numPr>
                <w:ilvl w:val="0"/>
                <w:numId w:val="10"/>
              </w:numPr>
              <w:tabs>
                <w:tab w:val="left" w:pos="2820"/>
              </w:tabs>
              <w:spacing w:after="0" w:line="240" w:lineRule="auto"/>
              <w:rPr>
                <w:rFonts w:ascii="Times New Roman" w:hAnsi="Times New Roman"/>
                <w:sz w:val="20"/>
                <w:szCs w:val="20"/>
                <w:lang w:val="en-US"/>
              </w:rPr>
            </w:pPr>
            <w:r w:rsidRPr="00B01FA1">
              <w:rPr>
                <w:rFonts w:ascii="Times New Roman" w:hAnsi="Times New Roman"/>
                <w:sz w:val="20"/>
                <w:szCs w:val="20"/>
                <w:lang w:val="en-US"/>
              </w:rPr>
              <w:t>Student survey on the quality of teachers and teaching for each course of study program (UNIST, Quality Center);</w:t>
            </w:r>
          </w:p>
          <w:p w:rsidR="00B01FA1" w:rsidRPr="00B01FA1" w:rsidRDefault="00B01FA1" w:rsidP="00B01FA1">
            <w:pPr>
              <w:pStyle w:val="ListParagraph"/>
              <w:numPr>
                <w:ilvl w:val="0"/>
                <w:numId w:val="10"/>
              </w:numPr>
              <w:tabs>
                <w:tab w:val="left" w:pos="2820"/>
              </w:tabs>
              <w:spacing w:after="0" w:line="240" w:lineRule="auto"/>
              <w:rPr>
                <w:rFonts w:ascii="Times New Roman" w:hAnsi="Times New Roman"/>
                <w:sz w:val="20"/>
                <w:szCs w:val="20"/>
                <w:lang w:val="en-US"/>
              </w:rPr>
            </w:pPr>
            <w:r w:rsidRPr="00B01FA1">
              <w:rPr>
                <w:rFonts w:ascii="Times New Roman" w:hAnsi="Times New Roman"/>
                <w:sz w:val="20"/>
                <w:szCs w:val="20"/>
                <w:lang w:val="en-US"/>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B01FA1" w:rsidRPr="00B01FA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01FA1" w:rsidRPr="00B01FA1" w:rsidRDefault="00B01FA1" w:rsidP="00B01FA1">
            <w:pPr>
              <w:tabs>
                <w:tab w:val="left" w:pos="567"/>
              </w:tabs>
              <w:spacing w:after="0" w:line="240" w:lineRule="auto"/>
              <w:rPr>
                <w:rFonts w:ascii="Times New Roman" w:hAnsi="Times New Roman"/>
                <w:sz w:val="20"/>
                <w:szCs w:val="20"/>
                <w:lang w:val="en-GB"/>
              </w:rPr>
            </w:pPr>
            <w:r w:rsidRPr="00B01FA1">
              <w:rPr>
                <w:rFonts w:ascii="Times New Roman" w:hAnsi="Times New Roman"/>
                <w:sz w:val="20"/>
                <w:szCs w:val="20"/>
                <w:lang w:val="en-GB"/>
              </w:rPr>
              <w:t>Other (as the proposer wishes to add)</w:t>
            </w:r>
          </w:p>
        </w:tc>
        <w:tc>
          <w:tcPr>
            <w:tcW w:w="7552" w:type="dxa"/>
            <w:gridSpan w:val="15"/>
            <w:tcBorders>
              <w:bottom w:val="single" w:sz="12" w:space="0" w:color="auto"/>
              <w:right w:val="single" w:sz="12" w:space="0" w:color="auto"/>
            </w:tcBorders>
            <w:tcMar>
              <w:left w:w="57" w:type="dxa"/>
              <w:right w:w="57" w:type="dxa"/>
            </w:tcMar>
          </w:tcPr>
          <w:p w:rsidR="00B01FA1" w:rsidRPr="00B01FA1" w:rsidRDefault="00B01FA1" w:rsidP="00B01FA1">
            <w:pPr>
              <w:pStyle w:val="ListParagraph"/>
              <w:tabs>
                <w:tab w:val="left" w:pos="2820"/>
              </w:tabs>
              <w:spacing w:after="0" w:line="240" w:lineRule="auto"/>
              <w:ind w:left="0"/>
              <w:rPr>
                <w:rFonts w:ascii="Times New Roman" w:hAnsi="Times New Roman"/>
                <w:sz w:val="20"/>
                <w:szCs w:val="20"/>
                <w:lang w:val="en-GB"/>
              </w:rPr>
            </w:pPr>
          </w:p>
        </w:tc>
      </w:tr>
    </w:tbl>
    <w:p w:rsidR="00431C20" w:rsidRPr="00B01FA1" w:rsidRDefault="00431C20"/>
    <w:sectPr w:rsidR="00431C20" w:rsidRPr="00B01FA1"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996" w:rsidRDefault="00B85996" w:rsidP="007868FB">
      <w:pPr>
        <w:spacing w:after="0" w:line="240" w:lineRule="auto"/>
      </w:pPr>
      <w:r>
        <w:separator/>
      </w:r>
    </w:p>
  </w:endnote>
  <w:endnote w:type="continuationSeparator" w:id="0">
    <w:p w:rsidR="00B85996" w:rsidRDefault="00B8599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996" w:rsidRDefault="00B85996" w:rsidP="007868FB">
      <w:pPr>
        <w:spacing w:after="0" w:line="240" w:lineRule="auto"/>
      </w:pPr>
      <w:r>
        <w:separator/>
      </w:r>
    </w:p>
  </w:footnote>
  <w:footnote w:type="continuationSeparator" w:id="0">
    <w:p w:rsidR="00B85996" w:rsidRDefault="00B8599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9D5442F"/>
    <w:multiLevelType w:val="hybridMultilevel"/>
    <w:tmpl w:val="3C40BADE"/>
    <w:lvl w:ilvl="0" w:tplc="95C05848">
      <w:start w:val="1"/>
      <w:numFmt w:val="decimal"/>
      <w:lvlText w:val="%1."/>
      <w:lvlJc w:val="left"/>
      <w:pPr>
        <w:tabs>
          <w:tab w:val="num" w:pos="1109"/>
        </w:tabs>
        <w:ind w:left="1109" w:hanging="360"/>
      </w:pPr>
    </w:lvl>
    <w:lvl w:ilvl="1" w:tplc="041A0019" w:tentative="1">
      <w:start w:val="1"/>
      <w:numFmt w:val="lowerLetter"/>
      <w:lvlText w:val="%2."/>
      <w:lvlJc w:val="left"/>
      <w:pPr>
        <w:tabs>
          <w:tab w:val="num" w:pos="1829"/>
        </w:tabs>
        <w:ind w:left="1829" w:hanging="360"/>
      </w:pPr>
    </w:lvl>
    <w:lvl w:ilvl="2" w:tplc="041A001B" w:tentative="1">
      <w:start w:val="1"/>
      <w:numFmt w:val="lowerRoman"/>
      <w:lvlText w:val="%3."/>
      <w:lvlJc w:val="right"/>
      <w:pPr>
        <w:tabs>
          <w:tab w:val="num" w:pos="2549"/>
        </w:tabs>
        <w:ind w:left="2549" w:hanging="180"/>
      </w:pPr>
    </w:lvl>
    <w:lvl w:ilvl="3" w:tplc="041A000F" w:tentative="1">
      <w:start w:val="1"/>
      <w:numFmt w:val="decimal"/>
      <w:lvlText w:val="%4."/>
      <w:lvlJc w:val="left"/>
      <w:pPr>
        <w:tabs>
          <w:tab w:val="num" w:pos="3269"/>
        </w:tabs>
        <w:ind w:left="3269" w:hanging="360"/>
      </w:pPr>
    </w:lvl>
    <w:lvl w:ilvl="4" w:tplc="041A0019" w:tentative="1">
      <w:start w:val="1"/>
      <w:numFmt w:val="lowerLetter"/>
      <w:lvlText w:val="%5."/>
      <w:lvlJc w:val="left"/>
      <w:pPr>
        <w:tabs>
          <w:tab w:val="num" w:pos="3989"/>
        </w:tabs>
        <w:ind w:left="3989" w:hanging="360"/>
      </w:pPr>
    </w:lvl>
    <w:lvl w:ilvl="5" w:tplc="041A001B" w:tentative="1">
      <w:start w:val="1"/>
      <w:numFmt w:val="lowerRoman"/>
      <w:lvlText w:val="%6."/>
      <w:lvlJc w:val="right"/>
      <w:pPr>
        <w:tabs>
          <w:tab w:val="num" w:pos="4709"/>
        </w:tabs>
        <w:ind w:left="4709" w:hanging="180"/>
      </w:pPr>
    </w:lvl>
    <w:lvl w:ilvl="6" w:tplc="041A000F" w:tentative="1">
      <w:start w:val="1"/>
      <w:numFmt w:val="decimal"/>
      <w:lvlText w:val="%7."/>
      <w:lvlJc w:val="left"/>
      <w:pPr>
        <w:tabs>
          <w:tab w:val="num" w:pos="5429"/>
        </w:tabs>
        <w:ind w:left="5429" w:hanging="360"/>
      </w:pPr>
    </w:lvl>
    <w:lvl w:ilvl="7" w:tplc="041A0019" w:tentative="1">
      <w:start w:val="1"/>
      <w:numFmt w:val="lowerLetter"/>
      <w:lvlText w:val="%8."/>
      <w:lvlJc w:val="left"/>
      <w:pPr>
        <w:tabs>
          <w:tab w:val="num" w:pos="6149"/>
        </w:tabs>
        <w:ind w:left="6149" w:hanging="360"/>
      </w:pPr>
    </w:lvl>
    <w:lvl w:ilvl="8" w:tplc="041A001B" w:tentative="1">
      <w:start w:val="1"/>
      <w:numFmt w:val="lowerRoman"/>
      <w:lvlText w:val="%9."/>
      <w:lvlJc w:val="right"/>
      <w:pPr>
        <w:tabs>
          <w:tab w:val="num" w:pos="6869"/>
        </w:tabs>
        <w:ind w:left="6869" w:hanging="180"/>
      </w:pPr>
    </w:lvl>
  </w:abstractNum>
  <w:abstractNum w:abstractNumId="3" w15:restartNumberingAfterBreak="0">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50A1B7A"/>
    <w:multiLevelType w:val="hybridMultilevel"/>
    <w:tmpl w:val="A12CC53E"/>
    <w:lvl w:ilvl="0" w:tplc="B70E04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1F1E7A"/>
    <w:rsid w:val="002571AA"/>
    <w:rsid w:val="00260096"/>
    <w:rsid w:val="00276404"/>
    <w:rsid w:val="002C52B6"/>
    <w:rsid w:val="00376C43"/>
    <w:rsid w:val="00406B10"/>
    <w:rsid w:val="00431C20"/>
    <w:rsid w:val="004E394A"/>
    <w:rsid w:val="005E3B3C"/>
    <w:rsid w:val="00600FBE"/>
    <w:rsid w:val="00633AA5"/>
    <w:rsid w:val="007868FB"/>
    <w:rsid w:val="008926E2"/>
    <w:rsid w:val="008934F8"/>
    <w:rsid w:val="00A24E19"/>
    <w:rsid w:val="00B01FA1"/>
    <w:rsid w:val="00B4513F"/>
    <w:rsid w:val="00B517CA"/>
    <w:rsid w:val="00B85996"/>
    <w:rsid w:val="00BD715C"/>
    <w:rsid w:val="00CB6196"/>
    <w:rsid w:val="00CD7932"/>
    <w:rsid w:val="00E03C98"/>
    <w:rsid w:val="00F037EF"/>
    <w:rsid w:val="00FC3B23"/>
    <w:rsid w:val="00FD1DA2"/>
    <w:rsid w:val="00FD73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AF906"/>
  <w15:docId w15:val="{CABB4CF4-BF5C-4F32-BFD8-3FC50770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5">
    <w:name w:val="A5"/>
    <w:rsid w:val="002C52B6"/>
    <w:rPr>
      <w:color w:val="221E1F"/>
      <w:sz w:val="22"/>
    </w:rPr>
  </w:style>
  <w:style w:type="character" w:styleId="Hyperlink">
    <w:name w:val="Hyperlink"/>
    <w:basedOn w:val="DefaultParagraphFont"/>
    <w:uiPriority w:val="99"/>
    <w:unhideWhenUsed/>
    <w:rsid w:val="00B01F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frag.org/" TargetMode="External"/><Relationship Id="rId3" Type="http://schemas.openxmlformats.org/officeDocument/2006/relationships/settings" Target="settings.xml"/><Relationship Id="rId7" Type="http://schemas.openxmlformats.org/officeDocument/2006/relationships/hyperlink" Target="https://www.ifr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eur-lex.europa.eu/homepage.html?locale=hr" TargetMode="External"/><Relationship Id="rId4" Type="http://schemas.openxmlformats.org/officeDocument/2006/relationships/webSettings" Target="webSettings.xml"/><Relationship Id="rId9" Type="http://schemas.openxmlformats.org/officeDocument/2006/relationships/hyperlink" Target="http://www.osf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Ivica Pervan</cp:lastModifiedBy>
  <cp:revision>9</cp:revision>
  <dcterms:created xsi:type="dcterms:W3CDTF">2018-06-03T20:39:00Z</dcterms:created>
  <dcterms:modified xsi:type="dcterms:W3CDTF">2021-09-28T11:46:00Z</dcterms:modified>
</cp:coreProperties>
</file>